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CF9A"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A2D40D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51DD957"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8403"/>
        <w:gridCol w:w="1565"/>
      </w:tblGrid>
      <w:tr w:rsidR="00D24830" w14:paraId="1FECFE50" w14:textId="77777777" w:rsidTr="003F20F5">
        <w:tc>
          <w:tcPr>
            <w:tcW w:w="9968" w:type="dxa"/>
            <w:gridSpan w:val="2"/>
          </w:tcPr>
          <w:p w14:paraId="4527B8E5"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F7556E7" w14:textId="77777777" w:rsidTr="00AE20F6">
        <w:trPr>
          <w:trHeight w:val="1134"/>
        </w:trPr>
        <w:tc>
          <w:tcPr>
            <w:tcW w:w="8403" w:type="dxa"/>
          </w:tcPr>
          <w:p w14:paraId="61E503B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クラリスロマイシン錠</w:t>
            </w:r>
            <w:r w:rsidRPr="000600ED">
              <w:rPr>
                <w:rFonts w:asciiTheme="majorEastAsia" w:eastAsiaTheme="majorEastAsia" w:hAnsiTheme="majorEastAsia"/>
                <w:b/>
                <w:sz w:val="24"/>
                <w:szCs w:val="24"/>
              </w:rPr>
              <w:t>200mg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」［ヘリコバクター・ピロリ感染症］</w:t>
            </w:r>
          </w:p>
          <w:p w14:paraId="29CCC70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クラリスロマイシン</w:t>
            </w:r>
            <w:r w:rsidRPr="000600ED">
              <w:rPr>
                <w:rFonts w:asciiTheme="minorEastAsia" w:hAnsiTheme="minorEastAsia"/>
                <w:sz w:val="20"/>
                <w:szCs w:val="20"/>
              </w:rPr>
              <w:t>(Clarithromycin)</w:t>
            </w:r>
          </w:p>
          <w:p w14:paraId="2FFCCDF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9.1mm</w:t>
            </w:r>
            <w:r w:rsidRPr="000600ED">
              <w:rPr>
                <w:rFonts w:asciiTheme="minorEastAsia" w:hAnsiTheme="minorEastAsia" w:hint="eastAsia"/>
                <w:sz w:val="20"/>
                <w:szCs w:val="20"/>
              </w:rPr>
              <w:t>、厚さ約</w:t>
            </w:r>
            <w:r w:rsidRPr="000600ED">
              <w:rPr>
                <w:rFonts w:asciiTheme="minorEastAsia" w:hAnsiTheme="minorEastAsia"/>
                <w:sz w:val="20"/>
                <w:szCs w:val="20"/>
              </w:rPr>
              <w:t>5.2mm</w:t>
            </w:r>
          </w:p>
          <w:p w14:paraId="1076FFFC"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（表）クラリスロマイシン錠</w:t>
            </w:r>
            <w:r w:rsidR="000600ED" w:rsidRPr="000600ED">
              <w:rPr>
                <w:rFonts w:asciiTheme="minorEastAsia" w:hAnsiTheme="minorEastAsia"/>
                <w:sz w:val="20"/>
                <w:szCs w:val="20"/>
              </w:rPr>
              <w:t>200mg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」、クラリスロマイシン、</w:t>
            </w:r>
            <w:r w:rsidR="000600ED" w:rsidRPr="000600ED">
              <w:rPr>
                <w:rFonts w:asciiTheme="minorEastAsia" w:hAnsiTheme="minorEastAsia"/>
                <w:sz w:val="20"/>
                <w:szCs w:val="20"/>
              </w:rPr>
              <w:t>200mg</w:t>
            </w:r>
          </w:p>
          <w:p w14:paraId="40472C4E"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CLARITHROMYCIN TABLETS 200mg</w:t>
            </w:r>
            <w:r w:rsidRPr="000600ED">
              <w:rPr>
                <w:rFonts w:asciiTheme="minorEastAsia" w:hAnsiTheme="minorEastAsia" w:hint="eastAsia"/>
                <w:sz w:val="20"/>
                <w:szCs w:val="20"/>
              </w:rPr>
              <w:t>「</w:t>
            </w:r>
            <w:r w:rsidRPr="000600ED">
              <w:rPr>
                <w:rFonts w:asciiTheme="minorEastAsia" w:hAnsiTheme="minorEastAsia"/>
                <w:sz w:val="20"/>
                <w:szCs w:val="20"/>
              </w:rPr>
              <w:t>CEO</w:t>
            </w:r>
            <w:r w:rsidRPr="000600ED">
              <w:rPr>
                <w:rFonts w:asciiTheme="minorEastAsia" w:hAnsiTheme="minorEastAsia" w:hint="eastAsia"/>
                <w:sz w:val="20"/>
                <w:szCs w:val="20"/>
              </w:rPr>
              <w:t>」、クラリスロマイシン、</w:t>
            </w:r>
            <w:r w:rsidRPr="000600ED">
              <w:rPr>
                <w:rFonts w:asciiTheme="minorEastAsia" w:hAnsiTheme="minorEastAsia"/>
                <w:sz w:val="20"/>
                <w:szCs w:val="20"/>
              </w:rPr>
              <w:t>200mg</w:t>
            </w:r>
            <w:r w:rsidRPr="000600ED">
              <w:rPr>
                <w:rFonts w:asciiTheme="minorEastAsia" w:hAnsiTheme="minorEastAsia" w:hint="eastAsia"/>
                <w:sz w:val="20"/>
                <w:szCs w:val="20"/>
              </w:rPr>
              <w:t>、</w:t>
            </w:r>
            <w:r w:rsidRPr="000600ED">
              <w:rPr>
                <w:rFonts w:asciiTheme="minorEastAsia" w:hAnsiTheme="minorEastAsia"/>
                <w:sz w:val="20"/>
                <w:szCs w:val="20"/>
              </w:rPr>
              <w:t>CEO512</w:t>
            </w:r>
          </w:p>
        </w:tc>
        <w:tc>
          <w:tcPr>
            <w:tcW w:w="1565" w:type="dxa"/>
          </w:tcPr>
          <w:p w14:paraId="1FFE4B84" w14:textId="43B2F317" w:rsidR="00D24830" w:rsidRDefault="00D24830" w:rsidP="001103E5">
            <w:pPr>
              <w:jc w:val="center"/>
              <w:rPr>
                <w:rFonts w:asciiTheme="minorEastAsia"/>
                <w:sz w:val="20"/>
                <w:szCs w:val="20"/>
              </w:rPr>
            </w:pPr>
          </w:p>
          <w:p w14:paraId="057B8A4D" w14:textId="7D06ADF3" w:rsidR="00AE20F6" w:rsidRPr="000600ED" w:rsidRDefault="00AE20F6"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44C4E93" wp14:editId="7E6F0449">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24830" w14:paraId="54CE9885" w14:textId="77777777" w:rsidTr="003F20F5">
        <w:tc>
          <w:tcPr>
            <w:tcW w:w="9968" w:type="dxa"/>
            <w:gridSpan w:val="2"/>
          </w:tcPr>
          <w:p w14:paraId="0393DF3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AE63DA1" w14:textId="77777777" w:rsidR="0090007F" w:rsidRPr="00AE20F6" w:rsidRDefault="000600ED" w:rsidP="003F20F5">
            <w:pPr>
              <w:ind w:leftChars="100" w:left="210"/>
              <w:jc w:val="left"/>
              <w:rPr>
                <w:spacing w:val="-8"/>
              </w:rPr>
            </w:pPr>
            <w:r w:rsidRPr="00AE20F6">
              <w:rPr>
                <w:rFonts w:asciiTheme="minorEastAsia" w:hAnsiTheme="minorEastAsia" w:hint="eastAsia"/>
                <w:spacing w:val="-8"/>
                <w:sz w:val="20"/>
                <w:szCs w:val="20"/>
              </w:rPr>
              <w:t>細菌の蛋白合成を阻害することにより細菌の増殖を抑えるマクロライド系抗生物質です。</w:t>
            </w:r>
          </w:p>
          <w:p w14:paraId="4DD739BB" w14:textId="77777777" w:rsidR="00D24830" w:rsidRPr="000600ED" w:rsidRDefault="000600ED" w:rsidP="003F20F5">
            <w:pPr>
              <w:ind w:leftChars="100" w:left="210"/>
              <w:jc w:val="left"/>
              <w:rPr>
                <w:rFonts w:asciiTheme="minorEastAsia"/>
                <w:sz w:val="20"/>
                <w:szCs w:val="20"/>
              </w:rPr>
            </w:pPr>
            <w:r w:rsidRPr="00AE20F6">
              <w:rPr>
                <w:rFonts w:asciiTheme="minorEastAsia" w:hAnsiTheme="minorEastAsia" w:hint="eastAsia"/>
                <w:spacing w:val="-8"/>
                <w:sz w:val="20"/>
                <w:szCs w:val="20"/>
              </w:rPr>
              <w:t>通常、胃潰瘍・十二指腸潰瘍、胃</w:t>
            </w:r>
            <w:r w:rsidRPr="00AE20F6">
              <w:rPr>
                <w:rFonts w:asciiTheme="minorEastAsia" w:hAnsiTheme="minorEastAsia"/>
                <w:spacing w:val="-8"/>
                <w:sz w:val="20"/>
                <w:szCs w:val="20"/>
              </w:rPr>
              <w:t>MALT</w:t>
            </w:r>
            <w:r w:rsidRPr="00AE20F6">
              <w:rPr>
                <w:rFonts w:asciiTheme="minorEastAsia" w:hAnsiTheme="minorEastAsia" w:hint="eastAsia"/>
                <w:spacing w:val="-8"/>
                <w:sz w:val="20"/>
                <w:szCs w:val="20"/>
              </w:rPr>
              <w:t>リンパ腫、特発性血小板減少性紫斑病、早期胃癌に対する内視鏡的治療後胃におけるヘリコバクター・ピロリ感染症、ヘリコバクター・ピロリ感染胃炎に対する除菌に用いられます。</w:t>
            </w:r>
          </w:p>
        </w:tc>
      </w:tr>
      <w:tr w:rsidR="00D24830" w14:paraId="1E6A29B5" w14:textId="77777777" w:rsidTr="003F20F5">
        <w:tc>
          <w:tcPr>
            <w:tcW w:w="9968" w:type="dxa"/>
            <w:gridSpan w:val="2"/>
          </w:tcPr>
          <w:p w14:paraId="14BDFB2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75838DE" w14:textId="77777777" w:rsidR="0090007F"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・以前に薬を使用して、かゆみ、発疹などのアレルギー症状が出たことがある。肝機能障害、腎機能障害、心疾患、低カリウム血症がある。</w:t>
            </w:r>
          </w:p>
          <w:p w14:paraId="6E8A7D9A" w14:textId="77777777" w:rsidR="0090007F" w:rsidRDefault="000600ED" w:rsidP="001456F1">
            <w:pPr>
              <w:ind w:leftChars="100" w:left="410" w:hangingChars="100" w:hanging="200"/>
            </w:pPr>
            <w:r w:rsidRPr="000600ED">
              <w:rPr>
                <w:rFonts w:asciiTheme="minorEastAsia" w:hAnsiTheme="minorEastAsia" w:hint="eastAsia"/>
                <w:sz w:val="20"/>
                <w:szCs w:val="20"/>
              </w:rPr>
              <w:t>・妊娠または授乳中</w:t>
            </w:r>
          </w:p>
          <w:p w14:paraId="52017EC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B89787C" w14:textId="77777777" w:rsidTr="003F20F5">
        <w:trPr>
          <w:trHeight w:val="788"/>
        </w:trPr>
        <w:tc>
          <w:tcPr>
            <w:tcW w:w="9968" w:type="dxa"/>
            <w:gridSpan w:val="2"/>
          </w:tcPr>
          <w:p w14:paraId="69CED72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F21ABB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9C4970C" w14:textId="77777777" w:rsidR="0090007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200mg</w:t>
            </w:r>
            <w:r w:rsidRPr="000600ED">
              <w:rPr>
                <w:rFonts w:asciiTheme="minorEastAsia" w:hAnsiTheme="minorEastAsia" w:hint="eastAsia"/>
                <w:sz w:val="20"/>
                <w:szCs w:val="20"/>
              </w:rPr>
              <w:t>（力価）〕とアモキシシリン</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750mg</w:t>
            </w:r>
            <w:r w:rsidRPr="000600ED">
              <w:rPr>
                <w:rFonts w:asciiTheme="minorEastAsia" w:hAnsiTheme="minorEastAsia" w:hint="eastAsia"/>
                <w:sz w:val="20"/>
                <w:szCs w:val="20"/>
              </w:rPr>
              <w:t>（力価）およびプロトンポンプインヒビターの</w:t>
            </w:r>
            <w:r w:rsidRPr="000600ED">
              <w:rPr>
                <w:rFonts w:asciiTheme="minorEastAsia" w:hAnsiTheme="minorEastAsia"/>
                <w:sz w:val="20"/>
                <w:szCs w:val="20"/>
              </w:rPr>
              <w:t>3</w:t>
            </w:r>
            <w:r w:rsidRPr="000600ED">
              <w:rPr>
                <w:rFonts w:asciiTheme="minorEastAsia" w:hAnsiTheme="minorEastAsia" w:hint="eastAsia"/>
                <w:sz w:val="20"/>
                <w:szCs w:val="20"/>
              </w:rPr>
              <w:t>剤を同時に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w:t>
            </w:r>
            <w:r w:rsidRPr="000600ED">
              <w:rPr>
                <w:rFonts w:asciiTheme="minorEastAsia" w:hAnsiTheme="minorEastAsia"/>
                <w:sz w:val="20"/>
                <w:szCs w:val="20"/>
              </w:rPr>
              <w:t>7</w:t>
            </w:r>
            <w:r w:rsidRPr="000600ED">
              <w:rPr>
                <w:rFonts w:asciiTheme="minorEastAsia" w:hAnsiTheme="minorEastAsia" w:hint="eastAsia"/>
                <w:sz w:val="20"/>
                <w:szCs w:val="20"/>
              </w:rPr>
              <w:t>日間服用します。本剤は症状によって増量されますが、</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400mg</w:t>
            </w:r>
            <w:r w:rsidRPr="000600ED">
              <w:rPr>
                <w:rFonts w:asciiTheme="minorEastAsia" w:hAnsiTheme="minorEastAsia" w:hint="eastAsia"/>
                <w:sz w:val="20"/>
                <w:szCs w:val="20"/>
              </w:rPr>
              <w:t>（力価）〕、</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回が上限です。必ず指示された服用方法に従ってください。</w:t>
            </w:r>
          </w:p>
          <w:p w14:paraId="55E3507E" w14:textId="77777777" w:rsidR="0090007F" w:rsidRDefault="000600ED" w:rsidP="002B76BF">
            <w:pPr>
              <w:ind w:leftChars="200" w:left="420"/>
            </w:pPr>
            <w:r w:rsidRPr="000600ED">
              <w:rPr>
                <w:rFonts w:asciiTheme="minorEastAsia" w:hAnsiTheme="minorEastAsia" w:hint="eastAsia"/>
                <w:sz w:val="20"/>
                <w:szCs w:val="20"/>
              </w:rPr>
              <w:t>ただし、プロトンポンプ阻害薬は</w:t>
            </w:r>
            <w:r w:rsidRPr="000600ED">
              <w:rPr>
                <w:rFonts w:asciiTheme="minorEastAsia" w:hAnsiTheme="minorEastAsia"/>
                <w:sz w:val="20"/>
                <w:szCs w:val="20"/>
              </w:rPr>
              <w:t>1</w:t>
            </w:r>
            <w:r w:rsidRPr="000600ED">
              <w:rPr>
                <w:rFonts w:asciiTheme="minorEastAsia" w:hAnsiTheme="minorEastAsia" w:hint="eastAsia"/>
                <w:sz w:val="20"/>
                <w:szCs w:val="20"/>
              </w:rPr>
              <w:t>回あたりランソプラゾールとして</w:t>
            </w:r>
            <w:r w:rsidRPr="000600ED">
              <w:rPr>
                <w:rFonts w:asciiTheme="minorEastAsia" w:hAnsiTheme="minorEastAsia"/>
                <w:sz w:val="20"/>
                <w:szCs w:val="20"/>
              </w:rPr>
              <w:t>30mg</w:t>
            </w:r>
            <w:r w:rsidRPr="000600ED">
              <w:rPr>
                <w:rFonts w:asciiTheme="minorEastAsia" w:hAnsiTheme="minorEastAsia" w:hint="eastAsia"/>
                <w:sz w:val="20"/>
                <w:szCs w:val="20"/>
              </w:rPr>
              <w:t>、オメプラゾールとして</w:t>
            </w:r>
            <w:r w:rsidRPr="000600ED">
              <w:rPr>
                <w:rFonts w:asciiTheme="minorEastAsia" w:hAnsiTheme="minorEastAsia"/>
                <w:sz w:val="20"/>
                <w:szCs w:val="20"/>
              </w:rPr>
              <w:t>20mg</w:t>
            </w:r>
            <w:r w:rsidRPr="000600ED">
              <w:rPr>
                <w:rFonts w:asciiTheme="minorEastAsia" w:hAnsiTheme="minorEastAsia" w:hint="eastAsia"/>
                <w:sz w:val="20"/>
                <w:szCs w:val="20"/>
              </w:rPr>
              <w:t>、ラベプラゾールナトリウムとして</w:t>
            </w:r>
            <w:r w:rsidRPr="000600ED">
              <w:rPr>
                <w:rFonts w:asciiTheme="minorEastAsia" w:hAnsiTheme="minorEastAsia"/>
                <w:sz w:val="20"/>
                <w:szCs w:val="20"/>
              </w:rPr>
              <w:t>10mg</w:t>
            </w:r>
            <w:r w:rsidRPr="000600ED">
              <w:rPr>
                <w:rFonts w:asciiTheme="minorEastAsia" w:hAnsiTheme="minorEastAsia" w:hint="eastAsia"/>
                <w:sz w:val="20"/>
                <w:szCs w:val="20"/>
              </w:rPr>
              <w:t>、エソメプラゾールとして</w:t>
            </w:r>
            <w:r w:rsidRPr="000600ED">
              <w:rPr>
                <w:rFonts w:asciiTheme="minorEastAsia" w:hAnsiTheme="minorEastAsia"/>
                <w:sz w:val="20"/>
                <w:szCs w:val="20"/>
              </w:rPr>
              <w:t>20mg</w:t>
            </w:r>
            <w:r w:rsidRPr="000600ED">
              <w:rPr>
                <w:rFonts w:asciiTheme="minorEastAsia" w:hAnsiTheme="minorEastAsia" w:hint="eastAsia"/>
                <w:sz w:val="20"/>
                <w:szCs w:val="20"/>
              </w:rPr>
              <w:t>、ボノプラザンとして</w:t>
            </w:r>
            <w:r w:rsidRPr="000600ED">
              <w:rPr>
                <w:rFonts w:asciiTheme="minorEastAsia" w:hAnsiTheme="minorEastAsia"/>
                <w:sz w:val="20"/>
                <w:szCs w:val="20"/>
              </w:rPr>
              <w:t>20mg</w:t>
            </w:r>
            <w:r w:rsidRPr="000600ED">
              <w:rPr>
                <w:rFonts w:asciiTheme="minorEastAsia" w:hAnsiTheme="minorEastAsia" w:hint="eastAsia"/>
                <w:sz w:val="20"/>
                <w:szCs w:val="20"/>
              </w:rPr>
              <w:t>のいずれか</w:t>
            </w:r>
            <w:r w:rsidRPr="000600ED">
              <w:rPr>
                <w:rFonts w:asciiTheme="minorEastAsia" w:hAnsiTheme="minorEastAsia"/>
                <w:sz w:val="20"/>
                <w:szCs w:val="20"/>
              </w:rPr>
              <w:t>1</w:t>
            </w:r>
            <w:r w:rsidRPr="000600ED">
              <w:rPr>
                <w:rFonts w:asciiTheme="minorEastAsia" w:hAnsiTheme="minorEastAsia" w:hint="eastAsia"/>
                <w:sz w:val="20"/>
                <w:szCs w:val="20"/>
              </w:rPr>
              <w:t>剤が選択されます。</w:t>
            </w:r>
          </w:p>
          <w:p w14:paraId="0C93E744" w14:textId="77777777" w:rsidR="0090007F"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11BC7FD" w14:textId="77777777" w:rsidR="0090007F"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1D3F5C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492B7392" w14:textId="77777777" w:rsidTr="003F20F5">
        <w:tc>
          <w:tcPr>
            <w:tcW w:w="9968" w:type="dxa"/>
            <w:gridSpan w:val="2"/>
          </w:tcPr>
          <w:p w14:paraId="63E0240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8D331D5" w14:textId="77777777" w:rsidR="00D24830" w:rsidRPr="000600ED" w:rsidRDefault="00D24830" w:rsidP="003F20F5">
            <w:pPr>
              <w:ind w:leftChars="100" w:left="410" w:hangingChars="100" w:hanging="200"/>
              <w:jc w:val="left"/>
              <w:rPr>
                <w:rFonts w:asciiTheme="minorEastAsia"/>
                <w:sz w:val="20"/>
                <w:szCs w:val="20"/>
              </w:rPr>
            </w:pPr>
          </w:p>
        </w:tc>
      </w:tr>
      <w:tr w:rsidR="00D24830" w14:paraId="7C930F4E" w14:textId="77777777" w:rsidTr="003F20F5">
        <w:tc>
          <w:tcPr>
            <w:tcW w:w="9968" w:type="dxa"/>
            <w:gridSpan w:val="2"/>
          </w:tcPr>
          <w:p w14:paraId="22FD94E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546858F"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腹痛、下痢、発疹、かゆみ、吐き気、嘔吐、味覚異常、幻覚、失見当識（場所、時間、名前などが判らない）、意識障害、せん妄、躁病（上機嫌、興奮しやすい、活動的になる）、振戦（手足の震え）、しびれ、耳鳴、聴力低下、嗅覚異常、口腔内びらん、歯牙変色、筋肉痛、カンジダ症（外性器などに発疹ができただれてかゆい、口内炎、飲み込んだり食べたりしにくくなる）、動悸、低血糖などが報告されています。このような症状に気づいたら、担当の医師または薬剤師に相談してください。</w:t>
            </w:r>
          </w:p>
          <w:p w14:paraId="2D7EB3C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0C3209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8C56DF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・呼吸困難、痙攣、発赤</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19193A9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・動悸、胸痛、めまい</w:t>
            </w:r>
            <w:r w:rsidRPr="000600ED">
              <w:rPr>
                <w:rFonts w:asciiTheme="minorEastAsia" w:hAnsiTheme="minorEastAsia"/>
                <w:sz w:val="20"/>
                <w:szCs w:val="20"/>
              </w:rPr>
              <w:t xml:space="preserve"> [QT</w:t>
            </w:r>
            <w:r w:rsidRPr="000600ED">
              <w:rPr>
                <w:rFonts w:asciiTheme="minorEastAsia" w:hAnsiTheme="minorEastAsia" w:hint="eastAsia"/>
                <w:sz w:val="20"/>
                <w:szCs w:val="20"/>
              </w:rPr>
              <w:t>延長、心室頻拍（</w:t>
            </w:r>
            <w:proofErr w:type="spellStart"/>
            <w:r w:rsidRPr="000600ED">
              <w:rPr>
                <w:rFonts w:asciiTheme="minorEastAsia" w:hAnsiTheme="minorEastAsia"/>
                <w:sz w:val="20"/>
                <w:szCs w:val="20"/>
              </w:rPr>
              <w:t>Torsades</w:t>
            </w:r>
            <w:proofErr w:type="spellEnd"/>
            <w:r w:rsidRPr="000600ED">
              <w:rPr>
                <w:rFonts w:asciiTheme="minorEastAsia" w:hAnsiTheme="minorEastAsia"/>
                <w:sz w:val="20"/>
                <w:szCs w:val="20"/>
              </w:rPr>
              <w:t xml:space="preserve"> de pointes</w:t>
            </w:r>
            <w:r w:rsidRPr="000600ED">
              <w:rPr>
                <w:rFonts w:asciiTheme="minorEastAsia" w:hAnsiTheme="minorEastAsia" w:hint="eastAsia"/>
                <w:sz w:val="20"/>
                <w:szCs w:val="20"/>
              </w:rPr>
              <w:t>を含む）、心室細動</w:t>
            </w:r>
            <w:r w:rsidRPr="000600ED">
              <w:rPr>
                <w:rFonts w:asciiTheme="minorEastAsia" w:hAnsiTheme="minorEastAsia"/>
                <w:sz w:val="20"/>
                <w:szCs w:val="20"/>
              </w:rPr>
              <w:t>]</w:t>
            </w:r>
          </w:p>
          <w:p w14:paraId="77E93E6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劇症肝炎、肝機能障害、黄疸、肝不全</w:t>
            </w:r>
            <w:r w:rsidRPr="000600ED">
              <w:rPr>
                <w:rFonts w:asciiTheme="minorEastAsia" w:hAnsiTheme="minorEastAsia"/>
                <w:sz w:val="20"/>
                <w:szCs w:val="20"/>
              </w:rPr>
              <w:t>]</w:t>
            </w:r>
          </w:p>
          <w:p w14:paraId="4A0B817B" w14:textId="77777777" w:rsidR="00D24830" w:rsidRPr="00AE20F6" w:rsidRDefault="00D24830" w:rsidP="003F20F5">
            <w:pPr>
              <w:ind w:leftChars="100" w:left="410" w:hangingChars="100" w:hanging="200"/>
              <w:jc w:val="left"/>
              <w:rPr>
                <w:rFonts w:asciiTheme="minorEastAsia" w:hAnsiTheme="minorEastAsia"/>
                <w:spacing w:val="-12"/>
                <w:sz w:val="20"/>
                <w:szCs w:val="20"/>
              </w:rPr>
            </w:pPr>
            <w:r w:rsidRPr="000600ED">
              <w:rPr>
                <w:rFonts w:asciiTheme="minorEastAsia" w:hAnsiTheme="minorEastAsia" w:hint="eastAsia"/>
                <w:sz w:val="20"/>
                <w:szCs w:val="20"/>
              </w:rPr>
              <w:t>・全身倦怠感、頭痛、鼻血・歯ぐきの出血</w:t>
            </w:r>
            <w:r w:rsidRPr="00AE20F6">
              <w:rPr>
                <w:rFonts w:asciiTheme="minorEastAsia" w:hAnsiTheme="minorEastAsia"/>
                <w:spacing w:val="-12"/>
                <w:sz w:val="20"/>
                <w:szCs w:val="20"/>
              </w:rPr>
              <w:t xml:space="preserve"> [</w:t>
            </w:r>
            <w:r w:rsidRPr="00AE20F6">
              <w:rPr>
                <w:rFonts w:asciiTheme="minorEastAsia" w:hAnsiTheme="minorEastAsia" w:hint="eastAsia"/>
                <w:spacing w:val="-12"/>
                <w:sz w:val="20"/>
                <w:szCs w:val="20"/>
              </w:rPr>
              <w:t>血小板減少、汎血球減少、溶血性貧血、白血球減少、無顆粒球症</w:t>
            </w:r>
            <w:r w:rsidRPr="00AE20F6">
              <w:rPr>
                <w:rFonts w:asciiTheme="minorEastAsia" w:hAnsiTheme="minorEastAsia"/>
                <w:spacing w:val="-12"/>
                <w:sz w:val="20"/>
                <w:szCs w:val="20"/>
              </w:rPr>
              <w:t>]</w:t>
            </w:r>
          </w:p>
          <w:p w14:paraId="36732EF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・皮膚の赤い発疹、水疱、眼球結膜の充血</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中毒性表皮壊死融解症、皮膚粘膜眼症候群、多形紅斑</w:t>
            </w:r>
            <w:r w:rsidRPr="000600ED">
              <w:rPr>
                <w:rFonts w:asciiTheme="minorEastAsia" w:hAnsiTheme="minorEastAsia"/>
                <w:sz w:val="20"/>
                <w:szCs w:val="20"/>
              </w:rPr>
              <w:t>]</w:t>
            </w:r>
          </w:p>
          <w:p w14:paraId="7BDD870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7F5DFE3" w14:textId="77777777" w:rsidTr="003F20F5">
        <w:tc>
          <w:tcPr>
            <w:tcW w:w="9968" w:type="dxa"/>
            <w:gridSpan w:val="2"/>
          </w:tcPr>
          <w:p w14:paraId="30BF20D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F5BBB89" w14:textId="77777777" w:rsidR="0090007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D36520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24C26CDB" w14:textId="77777777" w:rsidTr="003F20F5">
        <w:tc>
          <w:tcPr>
            <w:tcW w:w="9968" w:type="dxa"/>
            <w:gridSpan w:val="2"/>
          </w:tcPr>
          <w:p w14:paraId="0E9ADF5C"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677825E" w14:textId="77777777" w:rsidR="00D24830" w:rsidRDefault="00D24830" w:rsidP="003F20F5">
            <w:pPr>
              <w:rPr>
                <w:rFonts w:asciiTheme="minorEastAsia"/>
                <w:sz w:val="20"/>
                <w:szCs w:val="20"/>
              </w:rPr>
            </w:pPr>
          </w:p>
          <w:p w14:paraId="11D147F6" w14:textId="77777777" w:rsidR="00D24830" w:rsidRPr="007D422F" w:rsidRDefault="00D24830" w:rsidP="003F20F5">
            <w:pPr>
              <w:rPr>
                <w:rFonts w:asciiTheme="majorEastAsia" w:eastAsiaTheme="majorEastAsia" w:hAnsiTheme="majorEastAsia"/>
                <w:sz w:val="20"/>
                <w:szCs w:val="20"/>
              </w:rPr>
            </w:pPr>
          </w:p>
        </w:tc>
      </w:tr>
    </w:tbl>
    <w:p w14:paraId="51D6C1C8"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w:t>
      </w:r>
      <w:r w:rsidRPr="000600ED">
        <w:rPr>
          <w:rFonts w:asciiTheme="minorEastAsia" w:hAnsiTheme="minorEastAsia" w:hint="eastAsia"/>
          <w:sz w:val="20"/>
          <w:szCs w:val="20"/>
        </w:rPr>
        <w:lastRenderedPageBreak/>
        <w:t>「添付文書情報」が医薬品医療機器総合機構のホームページに掲載されています。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6DD5" w14:textId="77777777" w:rsidR="0096692B" w:rsidRDefault="0096692B" w:rsidP="005676BB">
      <w:r>
        <w:separator/>
      </w:r>
    </w:p>
  </w:endnote>
  <w:endnote w:type="continuationSeparator" w:id="0">
    <w:p w14:paraId="117E23FB" w14:textId="77777777" w:rsidR="0096692B" w:rsidRDefault="0096692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223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F8E8" w14:textId="77777777" w:rsidR="0096692B" w:rsidRDefault="0096692B" w:rsidP="005676BB">
      <w:r>
        <w:separator/>
      </w:r>
    </w:p>
  </w:footnote>
  <w:footnote w:type="continuationSeparator" w:id="0">
    <w:p w14:paraId="7FDF16AB" w14:textId="77777777" w:rsidR="0096692B" w:rsidRDefault="0096692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26997"/>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0007F"/>
    <w:rsid w:val="009166E6"/>
    <w:rsid w:val="0096692B"/>
    <w:rsid w:val="009E20BC"/>
    <w:rsid w:val="00A142FA"/>
    <w:rsid w:val="00A31947"/>
    <w:rsid w:val="00AA4132"/>
    <w:rsid w:val="00AB2DE2"/>
    <w:rsid w:val="00AE20F6"/>
    <w:rsid w:val="00BB5781"/>
    <w:rsid w:val="00D24830"/>
    <w:rsid w:val="00D94F0B"/>
    <w:rsid w:val="00DA215F"/>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FD8EF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C879-55DA-4370-B506-D1C7F7EA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2022-07-15T05:41:00Z</dcterms:created>
  <dcterms:modified xsi:type="dcterms:W3CDTF">2022-07-15T05:41:00Z</dcterms:modified>
</cp:coreProperties>
</file>