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567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E951E5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49B94E69"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2017</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18D7B0EA" w14:textId="77777777" w:rsidTr="003F20F5">
        <w:tc>
          <w:tcPr>
            <w:tcW w:w="9968" w:type="dxa"/>
            <w:gridSpan w:val="2"/>
          </w:tcPr>
          <w:p w14:paraId="6502007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0A2B516" w14:textId="77777777" w:rsidTr="009166E6">
        <w:trPr>
          <w:trHeight w:val="1134"/>
        </w:trPr>
        <w:tc>
          <w:tcPr>
            <w:tcW w:w="7807" w:type="dxa"/>
          </w:tcPr>
          <w:p w14:paraId="25AACDE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オフロキサシン耳科用液</w:t>
            </w:r>
            <w:r w:rsidRPr="000600ED">
              <w:rPr>
                <w:rFonts w:asciiTheme="majorEastAsia" w:eastAsiaTheme="majorEastAsia" w:hAnsiTheme="majorEastAsia"/>
                <w:b/>
                <w:sz w:val="24"/>
                <w:szCs w:val="24"/>
              </w:rPr>
              <w:t>0.3%</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24A93EE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オフロキサシン</w:t>
            </w:r>
            <w:r w:rsidRPr="000600ED">
              <w:rPr>
                <w:rFonts w:asciiTheme="minorEastAsia" w:hAnsiTheme="minorEastAsia"/>
                <w:sz w:val="20"/>
                <w:szCs w:val="20"/>
              </w:rPr>
              <w:t>(Ofloxacin)</w:t>
            </w:r>
          </w:p>
          <w:p w14:paraId="0BDE072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微黄色～淡黄色澄明の水性耳科用液</w:t>
            </w:r>
          </w:p>
          <w:p w14:paraId="5FC5D6C2"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p>
        </w:tc>
        <w:tc>
          <w:tcPr>
            <w:tcW w:w="2161" w:type="dxa"/>
          </w:tcPr>
          <w:p w14:paraId="43CCBE0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3F68270" wp14:editId="62F6C8AB">
                  <wp:extent cx="54292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D24830" w14:paraId="2405DA64" w14:textId="77777777" w:rsidTr="003F20F5">
        <w:tc>
          <w:tcPr>
            <w:tcW w:w="9968" w:type="dxa"/>
            <w:gridSpan w:val="2"/>
          </w:tcPr>
          <w:p w14:paraId="1D09DCB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E653C83" w14:textId="77777777" w:rsidR="00000000" w:rsidRDefault="000600ED" w:rsidP="003F20F5">
            <w:pPr>
              <w:ind w:leftChars="100" w:left="210"/>
              <w:jc w:val="left"/>
            </w:pPr>
            <w:r w:rsidRPr="000600ED">
              <w:rPr>
                <w:rFonts w:asciiTheme="minorEastAsia" w:hAnsiTheme="minorEastAsia" w:hint="eastAsia"/>
                <w:sz w:val="20"/>
                <w:szCs w:val="20"/>
              </w:rPr>
              <w:t>ニューキノロン系抗菌耳科用製剤で、細菌の</w:t>
            </w:r>
            <w:r w:rsidRPr="000600ED">
              <w:rPr>
                <w:rFonts w:asciiTheme="minorEastAsia" w:hAnsiTheme="minorEastAsia"/>
                <w:sz w:val="20"/>
                <w:szCs w:val="20"/>
              </w:rPr>
              <w:t>DNA</w:t>
            </w:r>
            <w:r w:rsidRPr="000600ED">
              <w:rPr>
                <w:rFonts w:asciiTheme="minorEastAsia" w:hAnsiTheme="minorEastAsia" w:hint="eastAsia"/>
                <w:sz w:val="20"/>
                <w:szCs w:val="20"/>
              </w:rPr>
              <w:t>複製を阻害することにより、抗菌作用を示します。</w:t>
            </w:r>
          </w:p>
          <w:p w14:paraId="2CCF33E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通常、外耳炎、中耳炎の治療に用いられます。</w:t>
            </w:r>
          </w:p>
        </w:tc>
      </w:tr>
      <w:tr w:rsidR="00D24830" w14:paraId="3E1879AD" w14:textId="77777777" w:rsidTr="003F20F5">
        <w:tc>
          <w:tcPr>
            <w:tcW w:w="9968" w:type="dxa"/>
            <w:gridSpan w:val="2"/>
          </w:tcPr>
          <w:p w14:paraId="0F97E2C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0E3CBD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4E0F4E32"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C37A74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92F51B2" w14:textId="77777777" w:rsidTr="003F20F5">
        <w:trPr>
          <w:trHeight w:val="788"/>
        </w:trPr>
        <w:tc>
          <w:tcPr>
            <w:tcW w:w="9968" w:type="dxa"/>
            <w:gridSpan w:val="2"/>
          </w:tcPr>
          <w:p w14:paraId="4C00AE8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133375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4E00D4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w:t>
            </w:r>
            <w:r w:rsidRPr="000600ED">
              <w:rPr>
                <w:rFonts w:asciiTheme="minorEastAsia" w:hAnsiTheme="minorEastAsia" w:hint="eastAsia"/>
                <w:sz w:val="20"/>
                <w:szCs w:val="20"/>
              </w:rPr>
              <w:t>～</w:t>
            </w:r>
            <w:r w:rsidRPr="000600ED">
              <w:rPr>
                <w:rFonts w:asciiTheme="minorEastAsia" w:hAnsiTheme="minorEastAsia"/>
                <w:sz w:val="20"/>
                <w:szCs w:val="20"/>
              </w:rPr>
              <w:t>10</w:t>
            </w:r>
            <w:r w:rsidRPr="000600ED">
              <w:rPr>
                <w:rFonts w:asciiTheme="minorEastAsia" w:hAnsiTheme="minorEastAsia" w:hint="eastAsia"/>
                <w:sz w:val="20"/>
                <w:szCs w:val="20"/>
              </w:rPr>
              <w:t>滴を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回点耳します。点耳後は約</w:t>
            </w:r>
            <w:r w:rsidRPr="000600ED">
              <w:rPr>
                <w:rFonts w:asciiTheme="minorEastAsia" w:hAnsiTheme="minorEastAsia"/>
                <w:sz w:val="20"/>
                <w:szCs w:val="20"/>
              </w:rPr>
              <w:t>10</w:t>
            </w:r>
            <w:r w:rsidRPr="000600ED">
              <w:rPr>
                <w:rFonts w:asciiTheme="minorEastAsia" w:hAnsiTheme="minorEastAsia" w:hint="eastAsia"/>
                <w:sz w:val="20"/>
                <w:szCs w:val="20"/>
              </w:rPr>
              <w:t>分間の耳浴（治療する耳を上にして、横向けに寝て、そのままの姿勢を保つ）を行いますが、症状により適宜回数は増減されます。小児では、適宜滴数が減らされます。必ず指示された使用方法に従ってください。</w:t>
            </w:r>
          </w:p>
          <w:p w14:paraId="126B425B" w14:textId="77777777" w:rsidR="00000000" w:rsidRDefault="000600ED" w:rsidP="001456F1">
            <w:pPr>
              <w:ind w:leftChars="100" w:left="410" w:hangingChars="100" w:hanging="200"/>
            </w:pPr>
            <w:r w:rsidRPr="000600ED">
              <w:rPr>
                <w:rFonts w:asciiTheme="minorEastAsia" w:hAnsiTheme="minorEastAsia" w:hint="eastAsia"/>
                <w:sz w:val="20"/>
                <w:szCs w:val="20"/>
              </w:rPr>
              <w:t>・点耳用のみに使用してください。</w:t>
            </w:r>
          </w:p>
          <w:p w14:paraId="37DD4871" w14:textId="77777777" w:rsidR="00000000" w:rsidRDefault="000600ED" w:rsidP="001456F1">
            <w:pPr>
              <w:ind w:leftChars="100" w:left="410" w:hangingChars="100" w:hanging="200"/>
            </w:pPr>
            <w:r w:rsidRPr="000600ED">
              <w:rPr>
                <w:rFonts w:asciiTheme="minorEastAsia" w:hAnsiTheme="minorEastAsia" w:hint="eastAsia"/>
                <w:sz w:val="20"/>
                <w:szCs w:val="20"/>
              </w:rPr>
              <w:t>・使用する際の薬液の温度が低いと、めまいを起こすおそれがあるので、手で温めるなどして使用時にはできるだけ体温に近い状態で使用してください。また、容器の先端が直接耳に触れないよう注意して点耳してください。その後、きれいなガーゼなどを耳に当てて起き上がり、流れでた液を拭き取ってください。</w:t>
            </w:r>
          </w:p>
          <w:p w14:paraId="3F30F769" w14:textId="77777777" w:rsidR="00000000" w:rsidRDefault="000600ED" w:rsidP="001456F1">
            <w:pPr>
              <w:ind w:leftChars="100" w:left="410" w:hangingChars="100" w:hanging="200"/>
            </w:pPr>
            <w:r w:rsidRPr="000600ED">
              <w:rPr>
                <w:rFonts w:asciiTheme="minorEastAsia" w:hAnsiTheme="minorEastAsia" w:hint="eastAsia"/>
                <w:sz w:val="20"/>
                <w:szCs w:val="20"/>
              </w:rPr>
              <w:t>・使い忘れた場合は、気がついた時にできるだけ早くご使用ください。ただし、次の通常使用する時間が近い場合は、忘れた分は使用しないで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回分を一度に点耳しないでください。</w:t>
            </w:r>
          </w:p>
          <w:p w14:paraId="5490413F"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3D24006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・医師の指示なしに、自分の判断で使用するのを止めないでください。</w:t>
            </w:r>
          </w:p>
        </w:tc>
      </w:tr>
      <w:tr w:rsidR="00D24830" w14:paraId="45D51BF3" w14:textId="77777777" w:rsidTr="003F20F5">
        <w:tc>
          <w:tcPr>
            <w:tcW w:w="9968" w:type="dxa"/>
            <w:gridSpan w:val="2"/>
          </w:tcPr>
          <w:p w14:paraId="175DE5F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84B24F2" w14:textId="77777777" w:rsidR="00D24830" w:rsidRPr="000600ED" w:rsidRDefault="00D24830" w:rsidP="003F20F5">
            <w:pPr>
              <w:ind w:leftChars="100" w:left="410" w:hangingChars="100" w:hanging="200"/>
              <w:jc w:val="left"/>
              <w:rPr>
                <w:rFonts w:asciiTheme="minorEastAsia"/>
                <w:sz w:val="20"/>
                <w:szCs w:val="20"/>
              </w:rPr>
            </w:pPr>
          </w:p>
        </w:tc>
      </w:tr>
      <w:tr w:rsidR="00D24830" w14:paraId="5576409D" w14:textId="77777777" w:rsidTr="003F20F5">
        <w:tc>
          <w:tcPr>
            <w:tcW w:w="9968" w:type="dxa"/>
            <w:gridSpan w:val="2"/>
          </w:tcPr>
          <w:p w14:paraId="1B9E106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9E8BC3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主な副作用として、耳痛、頭痛などが報告されています。このような症状に気づいたら、担当の医師または薬剤師に相談してください。</w:t>
            </w:r>
          </w:p>
          <w:p w14:paraId="1089D15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231C3E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A34B2E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該当する記載事項はありません。</w:t>
            </w:r>
          </w:p>
          <w:p w14:paraId="72C0472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91223DC" w14:textId="77777777" w:rsidTr="003F20F5">
        <w:tc>
          <w:tcPr>
            <w:tcW w:w="9968" w:type="dxa"/>
            <w:gridSpan w:val="2"/>
          </w:tcPr>
          <w:p w14:paraId="3499AFB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6F6A972"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FCF231A" w14:textId="77777777" w:rsidR="00000000"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w:t>
            </w:r>
          </w:p>
          <w:p w14:paraId="08826820" w14:textId="77777777" w:rsidR="00000000" w:rsidRDefault="000600ED" w:rsidP="001456F1">
            <w:pPr>
              <w:ind w:leftChars="100" w:left="410" w:hangingChars="100" w:hanging="200"/>
            </w:pPr>
            <w:r w:rsidRPr="000600ED">
              <w:rPr>
                <w:rFonts w:asciiTheme="minorEastAsia" w:hAnsiTheme="minorEastAsia" w:hint="eastAsia"/>
                <w:sz w:val="20"/>
                <w:szCs w:val="20"/>
              </w:rPr>
              <w:t>・他の容器に入れ替えないでください（誤用の原因になったり、品質が変わります）。</w:t>
            </w:r>
          </w:p>
          <w:p w14:paraId="0DE158A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・容器に他のものを入れて使用しないでください。</w:t>
            </w:r>
          </w:p>
        </w:tc>
      </w:tr>
      <w:tr w:rsidR="00D24830" w14:paraId="42470842" w14:textId="77777777" w:rsidTr="003F20F5">
        <w:tc>
          <w:tcPr>
            <w:tcW w:w="9968" w:type="dxa"/>
            <w:gridSpan w:val="2"/>
          </w:tcPr>
          <w:p w14:paraId="67F65CB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14F3E8D" w14:textId="77777777" w:rsidR="00D24830" w:rsidRDefault="00D24830" w:rsidP="003F20F5">
            <w:pPr>
              <w:rPr>
                <w:rFonts w:asciiTheme="minorEastAsia"/>
                <w:sz w:val="20"/>
                <w:szCs w:val="20"/>
              </w:rPr>
            </w:pPr>
          </w:p>
          <w:p w14:paraId="081FAD46" w14:textId="77777777" w:rsidR="00D24830" w:rsidRPr="007D422F" w:rsidRDefault="00D24830" w:rsidP="003F20F5">
            <w:pPr>
              <w:rPr>
                <w:rFonts w:asciiTheme="majorEastAsia" w:eastAsiaTheme="majorEastAsia" w:hAnsiTheme="majorEastAsia"/>
                <w:sz w:val="20"/>
                <w:szCs w:val="20"/>
              </w:rPr>
            </w:pPr>
          </w:p>
        </w:tc>
      </w:tr>
    </w:tbl>
    <w:p w14:paraId="3A149DC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5382" w14:textId="77777777" w:rsidR="00520145" w:rsidRDefault="00520145" w:rsidP="005676BB">
      <w:r>
        <w:separator/>
      </w:r>
    </w:p>
  </w:endnote>
  <w:endnote w:type="continuationSeparator" w:id="0">
    <w:p w14:paraId="48471E48" w14:textId="77777777" w:rsidR="00520145" w:rsidRDefault="0052014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809C"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B3E7" w14:textId="77777777" w:rsidR="00520145" w:rsidRDefault="00520145" w:rsidP="005676BB">
      <w:r>
        <w:separator/>
      </w:r>
    </w:p>
  </w:footnote>
  <w:footnote w:type="continuationSeparator" w:id="0">
    <w:p w14:paraId="54D89CB9" w14:textId="77777777" w:rsidR="00520145" w:rsidRDefault="0052014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20145"/>
    <w:rsid w:val="00540F1A"/>
    <w:rsid w:val="00547602"/>
    <w:rsid w:val="005676BB"/>
    <w:rsid w:val="006A40B0"/>
    <w:rsid w:val="00764B98"/>
    <w:rsid w:val="007B113F"/>
    <w:rsid w:val="007D422F"/>
    <w:rsid w:val="008B2922"/>
    <w:rsid w:val="009166E6"/>
    <w:rsid w:val="00A31947"/>
    <w:rsid w:val="00AB2DE2"/>
    <w:rsid w:val="00BB5781"/>
    <w:rsid w:val="00D06D2F"/>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1D98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E999-B0BB-431D-B471-C0D1D2D5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2022-07-15T08:15:00Z</dcterms:created>
  <dcterms:modified xsi:type="dcterms:W3CDTF">2022-07-15T08:16:00Z</dcterms:modified>
</cp:coreProperties>
</file>