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E646"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AAB06D7"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E321FE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11</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765362AD" w14:textId="77777777" w:rsidTr="003F20F5">
        <w:tc>
          <w:tcPr>
            <w:tcW w:w="9968" w:type="dxa"/>
            <w:gridSpan w:val="2"/>
          </w:tcPr>
          <w:p w14:paraId="43FDAFF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CAF199B" w14:textId="77777777" w:rsidTr="009166E6">
        <w:trPr>
          <w:trHeight w:val="1134"/>
        </w:trPr>
        <w:tc>
          <w:tcPr>
            <w:tcW w:w="7807" w:type="dxa"/>
          </w:tcPr>
          <w:p w14:paraId="77FD748A"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プランルカスト錠</w:t>
            </w:r>
            <w:r w:rsidRPr="000600ED">
              <w:rPr>
                <w:rFonts w:asciiTheme="majorEastAsia" w:eastAsiaTheme="majorEastAsia" w:hAnsiTheme="majorEastAsia"/>
                <w:b/>
                <w:sz w:val="24"/>
                <w:szCs w:val="24"/>
              </w:rPr>
              <w:t>225mg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516CCF56"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プランルカスト水和物</w:t>
            </w:r>
            <w:r w:rsidRPr="000600ED">
              <w:rPr>
                <w:rFonts w:asciiTheme="minorEastAsia" w:hAnsiTheme="minorEastAsia"/>
                <w:sz w:val="20"/>
                <w:szCs w:val="20"/>
              </w:rPr>
              <w:t>(</w:t>
            </w:r>
            <w:proofErr w:type="spellStart"/>
            <w:r w:rsidRPr="000600ED">
              <w:rPr>
                <w:rFonts w:asciiTheme="minorEastAsia" w:hAnsiTheme="minorEastAsia"/>
                <w:sz w:val="20"/>
                <w:szCs w:val="20"/>
              </w:rPr>
              <w:t>Pranlukast</w:t>
            </w:r>
            <w:proofErr w:type="spellEnd"/>
            <w:r w:rsidRPr="000600ED">
              <w:rPr>
                <w:rFonts w:asciiTheme="minorEastAsia" w:hAnsiTheme="minorEastAsia"/>
                <w:sz w:val="20"/>
                <w:szCs w:val="20"/>
              </w:rPr>
              <w:t xml:space="preserve"> hydrate)</w:t>
            </w:r>
          </w:p>
          <w:p w14:paraId="565B042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白色～淡黄色の錠剤、直径</w:t>
            </w:r>
            <w:r w:rsidRPr="000600ED">
              <w:rPr>
                <w:rFonts w:asciiTheme="minorEastAsia" w:hAnsiTheme="minorEastAsia"/>
                <w:sz w:val="20"/>
                <w:szCs w:val="20"/>
              </w:rPr>
              <w:t>9.5mm</w:t>
            </w:r>
            <w:r w:rsidRPr="000600ED">
              <w:rPr>
                <w:rFonts w:asciiTheme="minorEastAsia" w:hAnsiTheme="minorEastAsia" w:hint="eastAsia"/>
                <w:sz w:val="20"/>
                <w:szCs w:val="20"/>
              </w:rPr>
              <w:t>、厚み</w:t>
            </w:r>
            <w:r w:rsidRPr="000600ED">
              <w:rPr>
                <w:rFonts w:asciiTheme="minorEastAsia" w:hAnsiTheme="minorEastAsia"/>
                <w:sz w:val="20"/>
                <w:szCs w:val="20"/>
              </w:rPr>
              <w:t>3.4mm</w:t>
            </w:r>
          </w:p>
          <w:p w14:paraId="7CBB84A3" w14:textId="77777777" w:rsidR="00D24830" w:rsidRPr="000600ED" w:rsidRDefault="00D24830" w:rsidP="003F20F5">
            <w:pPr>
              <w:ind w:leftChars="100" w:left="1415" w:hangingChars="600" w:hanging="1205"/>
              <w:jc w:val="left"/>
              <w:rPr>
                <w:rFonts w:asci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（表）プランルカスト</w:t>
            </w:r>
            <w:r w:rsidR="000600ED" w:rsidRPr="000600ED">
              <w:rPr>
                <w:rFonts w:asciiTheme="minorEastAsia" w:hAnsiTheme="minorEastAsia"/>
                <w:sz w:val="20"/>
                <w:szCs w:val="20"/>
              </w:rPr>
              <w:t>225mg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 132</w:t>
            </w:r>
            <w:r w:rsidR="000600ED" w:rsidRPr="000600ED">
              <w:rPr>
                <w:rFonts w:asciiTheme="minorEastAsia" w:hAnsiTheme="minorEastAsia" w:hint="eastAsia"/>
                <w:sz w:val="20"/>
                <w:szCs w:val="20"/>
              </w:rPr>
              <w:t>、プランルカスト</w:t>
            </w:r>
            <w:r w:rsidR="000600ED" w:rsidRPr="000600ED">
              <w:rPr>
                <w:rFonts w:asciiTheme="minorEastAsia" w:hAnsiTheme="minorEastAsia"/>
                <w:sz w:val="20"/>
                <w:szCs w:val="20"/>
              </w:rPr>
              <w:t>225mg</w:t>
            </w:r>
          </w:p>
          <w:p w14:paraId="40DC690F"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PRANLUKAST 225mg</w:t>
            </w:r>
            <w:r w:rsidRPr="000600ED">
              <w:rPr>
                <w:rFonts w:asciiTheme="minorEastAsia" w:hAnsiTheme="minorEastAsia" w:hint="eastAsia"/>
                <w:sz w:val="20"/>
                <w:szCs w:val="20"/>
              </w:rPr>
              <w:t>「</w:t>
            </w:r>
            <w:r w:rsidRPr="000600ED">
              <w:rPr>
                <w:rFonts w:asciiTheme="minorEastAsia" w:hAnsiTheme="minorEastAsia"/>
                <w:sz w:val="20"/>
                <w:szCs w:val="20"/>
              </w:rPr>
              <w:t>CEO</w:t>
            </w:r>
            <w:r w:rsidRPr="000600ED">
              <w:rPr>
                <w:rFonts w:asciiTheme="minorEastAsia" w:hAnsiTheme="minorEastAsia" w:hint="eastAsia"/>
                <w:sz w:val="20"/>
                <w:szCs w:val="20"/>
              </w:rPr>
              <w:t>」、</w:t>
            </w:r>
            <w:r w:rsidRPr="000600ED">
              <w:rPr>
                <w:rFonts w:asciiTheme="minorEastAsia" w:hAnsiTheme="minorEastAsia"/>
                <w:sz w:val="20"/>
                <w:szCs w:val="20"/>
              </w:rPr>
              <w:t>CEO 132</w:t>
            </w:r>
            <w:r w:rsidRPr="000600ED">
              <w:rPr>
                <w:rFonts w:asciiTheme="minorEastAsia" w:hAnsiTheme="minorEastAsia" w:hint="eastAsia"/>
                <w:sz w:val="20"/>
                <w:szCs w:val="20"/>
              </w:rPr>
              <w:t>、プランルカスト</w:t>
            </w:r>
            <w:r w:rsidRPr="000600ED">
              <w:rPr>
                <w:rFonts w:asciiTheme="minorEastAsia" w:hAnsiTheme="minorEastAsia"/>
                <w:sz w:val="20"/>
                <w:szCs w:val="20"/>
              </w:rPr>
              <w:t>225mg</w:t>
            </w:r>
          </w:p>
        </w:tc>
        <w:tc>
          <w:tcPr>
            <w:tcW w:w="2161" w:type="dxa"/>
          </w:tcPr>
          <w:p w14:paraId="62B74A6D" w14:textId="77777777" w:rsidR="00D24830" w:rsidRPr="000600ED" w:rsidRDefault="007708D7" w:rsidP="001103E5">
            <w:pPr>
              <w:jc w:val="center"/>
              <w:rPr>
                <w:rFonts w:asciiTheme="minorEastAsia"/>
                <w:sz w:val="20"/>
                <w:szCs w:val="20"/>
              </w:rPr>
            </w:pPr>
            <w:r w:rsidRPr="007708D7">
              <w:rPr>
                <w:rFonts w:asciiTheme="minorEastAsia" w:hint="eastAsia"/>
                <w:noProof/>
                <w:sz w:val="20"/>
                <w:szCs w:val="20"/>
              </w:rPr>
              <w:drawing>
                <wp:inline distT="0" distB="0" distL="0" distR="0" wp14:anchorId="0BB64E1E" wp14:editId="6BDF7E55">
                  <wp:extent cx="1209675"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38175"/>
                          </a:xfrm>
                          <a:prstGeom prst="rect">
                            <a:avLst/>
                          </a:prstGeom>
                          <a:noFill/>
                          <a:ln>
                            <a:noFill/>
                          </a:ln>
                        </pic:spPr>
                      </pic:pic>
                    </a:graphicData>
                  </a:graphic>
                </wp:inline>
              </w:drawing>
            </w:r>
          </w:p>
        </w:tc>
      </w:tr>
      <w:tr w:rsidR="00D24830" w14:paraId="43C14E5B" w14:textId="77777777" w:rsidTr="003F20F5">
        <w:tc>
          <w:tcPr>
            <w:tcW w:w="9968" w:type="dxa"/>
            <w:gridSpan w:val="2"/>
          </w:tcPr>
          <w:p w14:paraId="5476194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1B403E5" w14:textId="77777777" w:rsidR="007708D7" w:rsidRDefault="000600ED" w:rsidP="003F20F5">
            <w:pPr>
              <w:ind w:leftChars="100" w:left="210"/>
              <w:jc w:val="left"/>
            </w:pPr>
            <w:r w:rsidRPr="000600ED">
              <w:rPr>
                <w:rFonts w:asciiTheme="minorEastAsia" w:hAnsiTheme="minorEastAsia" w:hint="eastAsia"/>
                <w:sz w:val="20"/>
                <w:szCs w:val="20"/>
              </w:rPr>
              <w:t>ロイコトリエン受容体に選択的に結合し、作用を阻害することで、気道の収縮反応、血管透過性、粘膜の浮腫および過敏性などが亢進するのを抑制します。</w:t>
            </w:r>
          </w:p>
          <w:p w14:paraId="020638E5"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通常、気管支喘息、アレルギー性鼻炎の治療に用いられます。気管支喘息においては、すでに起こっている発作を止める薬ではなく、発作を予防する薬です。</w:t>
            </w:r>
          </w:p>
        </w:tc>
      </w:tr>
      <w:tr w:rsidR="00D24830" w14:paraId="6EDE966E" w14:textId="77777777" w:rsidTr="003F20F5">
        <w:tc>
          <w:tcPr>
            <w:tcW w:w="9968" w:type="dxa"/>
            <w:gridSpan w:val="2"/>
          </w:tcPr>
          <w:p w14:paraId="69E7D67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E1CA405" w14:textId="77777777" w:rsidR="007708D7"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14:paraId="2BCD4483" w14:textId="77777777" w:rsidR="007708D7" w:rsidRDefault="000600ED" w:rsidP="001456F1">
            <w:pPr>
              <w:ind w:leftChars="100" w:left="410" w:hangingChars="100" w:hanging="200"/>
            </w:pPr>
            <w:r w:rsidRPr="000600ED">
              <w:rPr>
                <w:rFonts w:asciiTheme="minorEastAsia" w:hAnsiTheme="minorEastAsia" w:hint="eastAsia"/>
                <w:sz w:val="20"/>
                <w:szCs w:val="20"/>
              </w:rPr>
              <w:t>・妊娠または授乳中</w:t>
            </w:r>
          </w:p>
          <w:p w14:paraId="7CCA104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EB0974A" w14:textId="77777777" w:rsidTr="003F20F5">
        <w:trPr>
          <w:trHeight w:val="788"/>
        </w:trPr>
        <w:tc>
          <w:tcPr>
            <w:tcW w:w="9968" w:type="dxa"/>
            <w:gridSpan w:val="2"/>
          </w:tcPr>
          <w:p w14:paraId="6C3DEDD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EDB8437"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666C03BA" w14:textId="77777777" w:rsidR="007708D7"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回、朝食後と夕食後に服用します。年齢・症状により適宜増減されます。必ず指示された服用方法に従ってください。</w:t>
            </w:r>
          </w:p>
          <w:p w14:paraId="58D7D6ED" w14:textId="77777777" w:rsidR="007708D7" w:rsidRDefault="000600ED" w:rsidP="001456F1">
            <w:pPr>
              <w:ind w:leftChars="100" w:left="410" w:hangingChars="100" w:hanging="200"/>
            </w:pPr>
            <w:r w:rsidRPr="000600ED">
              <w:rPr>
                <w:rFonts w:asciiTheme="minorEastAsia" w:hAnsiTheme="minorEastAsia" w:hint="eastAsia"/>
                <w:sz w:val="20"/>
                <w:szCs w:val="20"/>
              </w:rPr>
              <w:t>・飲み忘れた場合は、次に通常服用する時間まで</w:t>
            </w:r>
            <w:r w:rsidRPr="000600ED">
              <w:rPr>
                <w:rFonts w:asciiTheme="minorEastAsia" w:hAnsiTheme="minorEastAsia"/>
                <w:sz w:val="20"/>
                <w:szCs w:val="20"/>
              </w:rPr>
              <w:t>5</w:t>
            </w:r>
            <w:r w:rsidRPr="000600ED">
              <w:rPr>
                <w:rFonts w:asciiTheme="minorEastAsia" w:hAnsiTheme="minorEastAsia" w:hint="eastAsia"/>
                <w:sz w:val="20"/>
                <w:szCs w:val="20"/>
              </w:rPr>
              <w:t>時間以上時間がある場合には、すぐに飲んでください。絶対に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B5D3290" w14:textId="77777777" w:rsidR="007708D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169B0C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671F49B2" w14:textId="77777777" w:rsidTr="003F20F5">
        <w:tc>
          <w:tcPr>
            <w:tcW w:w="9968" w:type="dxa"/>
            <w:gridSpan w:val="2"/>
          </w:tcPr>
          <w:p w14:paraId="57A8E49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5569F06" w14:textId="77777777" w:rsidR="00D24830" w:rsidRPr="000600ED" w:rsidRDefault="00D24830" w:rsidP="003F20F5">
            <w:pPr>
              <w:ind w:leftChars="100" w:left="410" w:hangingChars="100" w:hanging="200"/>
              <w:jc w:val="left"/>
              <w:rPr>
                <w:rFonts w:asciiTheme="minorEastAsia"/>
                <w:sz w:val="20"/>
                <w:szCs w:val="20"/>
              </w:rPr>
            </w:pPr>
          </w:p>
        </w:tc>
      </w:tr>
      <w:tr w:rsidR="00D24830" w14:paraId="5AF0925D" w14:textId="77777777" w:rsidTr="003F20F5">
        <w:tc>
          <w:tcPr>
            <w:tcW w:w="9968" w:type="dxa"/>
            <w:gridSpan w:val="2"/>
          </w:tcPr>
          <w:p w14:paraId="365B2B6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29DAE71"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吐き気、下痢、腹痛、胃部不快感、頭痛、眠気、めまい、発疹、かゆみ、じん麻疹、多形滲出性紅斑などが報告されています。このような症状に気づいたら、担当の医師または薬剤師に相談してください。</w:t>
            </w:r>
          </w:p>
          <w:p w14:paraId="563A079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B41B38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728FFD3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・血圧低下、意識障害、呼吸困難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ショック、アナフィラキシー様症状</w:t>
            </w:r>
            <w:r w:rsidRPr="000600ED">
              <w:rPr>
                <w:rFonts w:asciiTheme="minorEastAsia" w:hAnsiTheme="minorEastAsia"/>
                <w:sz w:val="20"/>
                <w:szCs w:val="20"/>
              </w:rPr>
              <w:t>]</w:t>
            </w:r>
          </w:p>
          <w:p w14:paraId="18F1AD9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・紫斑、鼻出血、歯肉出血などの出血傾向</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0A9CB9A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・全身倦怠感、食欲不振、皮膚や粘膜などの黄染</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398AAF3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白血球減少、間質性肺炎、好酸球性肺炎</w:t>
            </w:r>
            <w:r w:rsidRPr="000600ED">
              <w:rPr>
                <w:rFonts w:asciiTheme="minorEastAsia" w:hAnsiTheme="minorEastAsia"/>
                <w:sz w:val="20"/>
                <w:szCs w:val="20"/>
              </w:rPr>
              <w:t>]</w:t>
            </w:r>
          </w:p>
          <w:p w14:paraId="18713E6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4B74CD3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6670708" w14:textId="77777777" w:rsidTr="003F20F5">
        <w:tc>
          <w:tcPr>
            <w:tcW w:w="9968" w:type="dxa"/>
            <w:gridSpan w:val="2"/>
          </w:tcPr>
          <w:p w14:paraId="5A2BD12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E039710" w14:textId="77777777" w:rsidR="007708D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AC72F1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08D19F12" w14:textId="77777777" w:rsidTr="003F20F5">
        <w:tc>
          <w:tcPr>
            <w:tcW w:w="9968" w:type="dxa"/>
            <w:gridSpan w:val="2"/>
          </w:tcPr>
          <w:p w14:paraId="4985B125"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8E9C038" w14:textId="77777777" w:rsidR="00D24830" w:rsidRDefault="00D24830" w:rsidP="003F20F5">
            <w:pPr>
              <w:rPr>
                <w:rFonts w:asciiTheme="minorEastAsia"/>
                <w:sz w:val="20"/>
                <w:szCs w:val="20"/>
              </w:rPr>
            </w:pPr>
          </w:p>
          <w:p w14:paraId="2A7FEDC6" w14:textId="77777777" w:rsidR="00D24830" w:rsidRPr="007D422F" w:rsidRDefault="00D24830" w:rsidP="003F20F5">
            <w:pPr>
              <w:rPr>
                <w:rFonts w:asciiTheme="majorEastAsia" w:eastAsiaTheme="majorEastAsia" w:hAnsiTheme="majorEastAsia"/>
                <w:sz w:val="20"/>
                <w:szCs w:val="20"/>
              </w:rPr>
            </w:pPr>
          </w:p>
        </w:tc>
      </w:tr>
    </w:tbl>
    <w:p w14:paraId="6CD03CB8"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9809A" w14:textId="77777777" w:rsidR="00203C91" w:rsidRDefault="00203C91" w:rsidP="005676BB">
      <w:r>
        <w:separator/>
      </w:r>
    </w:p>
  </w:endnote>
  <w:endnote w:type="continuationSeparator" w:id="0">
    <w:p w14:paraId="40856447" w14:textId="77777777" w:rsidR="00203C91" w:rsidRDefault="00203C91"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50C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796D52">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796D52">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C6D5" w14:textId="77777777" w:rsidR="00203C91" w:rsidRDefault="00203C91" w:rsidP="005676BB">
      <w:r>
        <w:separator/>
      </w:r>
    </w:p>
  </w:footnote>
  <w:footnote w:type="continuationSeparator" w:id="0">
    <w:p w14:paraId="6DCE0E58" w14:textId="77777777" w:rsidR="00203C91" w:rsidRDefault="00203C91"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03C91"/>
    <w:rsid w:val="002209A5"/>
    <w:rsid w:val="002376F2"/>
    <w:rsid w:val="002A4A81"/>
    <w:rsid w:val="003071A2"/>
    <w:rsid w:val="003333EC"/>
    <w:rsid w:val="003F20F5"/>
    <w:rsid w:val="004C0D20"/>
    <w:rsid w:val="00547602"/>
    <w:rsid w:val="005676BB"/>
    <w:rsid w:val="006A40B0"/>
    <w:rsid w:val="00764B98"/>
    <w:rsid w:val="007708D7"/>
    <w:rsid w:val="00796D52"/>
    <w:rsid w:val="007B113F"/>
    <w:rsid w:val="007D422F"/>
    <w:rsid w:val="008B2922"/>
    <w:rsid w:val="008D293B"/>
    <w:rsid w:val="009166E6"/>
    <w:rsid w:val="00A142FA"/>
    <w:rsid w:val="00A31947"/>
    <w:rsid w:val="00AA4132"/>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0B8C5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paragraph" w:styleId="aa">
    <w:name w:val="Balloon Text"/>
    <w:basedOn w:val="a"/>
    <w:link w:val="ab"/>
    <w:uiPriority w:val="99"/>
    <w:semiHidden/>
    <w:unhideWhenUsed/>
    <w:rsid w:val="00796D52"/>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96D5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CB80-4436-4D16-BB4F-6E506B32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2022-07-15T08:17:00Z</dcterms:created>
  <dcterms:modified xsi:type="dcterms:W3CDTF">2022-07-15T08:17:00Z</dcterms:modified>
</cp:coreProperties>
</file>