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2D34"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2FF1B66"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6FCB0D64"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2020</w:t>
      </w:r>
      <w:r w:rsidRPr="007D422F">
        <w:rPr>
          <w:rFonts w:asciiTheme="minorEastAsia" w:hAnsiTheme="minorEastAsia" w:hint="eastAsia"/>
          <w:sz w:val="20"/>
          <w:szCs w:val="20"/>
        </w:rPr>
        <w:t>年</w:t>
      </w:r>
      <w:r w:rsidRPr="007D422F">
        <w:rPr>
          <w:rFonts w:asciiTheme="minorEastAsia" w:hAnsiTheme="minorEastAsia"/>
          <w:sz w:val="20"/>
          <w:szCs w:val="20"/>
        </w:rPr>
        <w:t>02</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7A8F589F" w14:textId="77777777" w:rsidTr="003F20F5">
        <w:tc>
          <w:tcPr>
            <w:tcW w:w="9968" w:type="dxa"/>
            <w:gridSpan w:val="2"/>
          </w:tcPr>
          <w:p w14:paraId="5BCDA066"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4A54D67" w14:textId="77777777" w:rsidTr="009166E6">
        <w:trPr>
          <w:trHeight w:val="1134"/>
        </w:trPr>
        <w:tc>
          <w:tcPr>
            <w:tcW w:w="7807" w:type="dxa"/>
          </w:tcPr>
          <w:p w14:paraId="6847B75B"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アンブロキソール塩酸塩錠</w:t>
            </w:r>
            <w:r w:rsidRPr="000600ED">
              <w:rPr>
                <w:rFonts w:asciiTheme="majorEastAsia" w:eastAsiaTheme="majorEastAsia" w:hAnsiTheme="majorEastAsia"/>
                <w:b/>
                <w:sz w:val="24"/>
                <w:szCs w:val="24"/>
              </w:rPr>
              <w:t>15mg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225217F8"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アンブロキソール塩酸塩</w:t>
            </w:r>
            <w:r w:rsidRPr="000600ED">
              <w:rPr>
                <w:rFonts w:asciiTheme="minorEastAsia" w:hAnsiTheme="minorEastAsia"/>
                <w:sz w:val="20"/>
                <w:szCs w:val="20"/>
              </w:rPr>
              <w:t>(</w:t>
            </w:r>
            <w:proofErr w:type="spellStart"/>
            <w:r w:rsidRPr="000600ED">
              <w:rPr>
                <w:rFonts w:asciiTheme="minorEastAsia" w:hAnsiTheme="minorEastAsia"/>
                <w:sz w:val="20"/>
                <w:szCs w:val="20"/>
              </w:rPr>
              <w:t>Ambroxol</w:t>
            </w:r>
            <w:proofErr w:type="spellEnd"/>
            <w:r w:rsidRPr="000600ED">
              <w:rPr>
                <w:rFonts w:asciiTheme="minorEastAsia" w:hAnsiTheme="minorEastAsia"/>
                <w:sz w:val="20"/>
                <w:szCs w:val="20"/>
              </w:rPr>
              <w:t xml:space="preserve"> hydrochloride)</w:t>
            </w:r>
          </w:p>
          <w:p w14:paraId="426E4CE0"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白色の錠剤、直径</w:t>
            </w:r>
            <w:r w:rsidRPr="000600ED">
              <w:rPr>
                <w:rFonts w:asciiTheme="minorEastAsia" w:hAnsiTheme="minorEastAsia"/>
                <w:sz w:val="20"/>
                <w:szCs w:val="20"/>
              </w:rPr>
              <w:t>7.0mm</w:t>
            </w:r>
            <w:r w:rsidRPr="000600ED">
              <w:rPr>
                <w:rFonts w:asciiTheme="minorEastAsia" w:hAnsiTheme="minorEastAsia" w:hint="eastAsia"/>
                <w:sz w:val="20"/>
                <w:szCs w:val="20"/>
              </w:rPr>
              <w:t>、厚さ約</w:t>
            </w:r>
            <w:r w:rsidRPr="000600ED">
              <w:rPr>
                <w:rFonts w:asciiTheme="minorEastAsia" w:hAnsiTheme="minorEastAsia"/>
                <w:sz w:val="20"/>
                <w:szCs w:val="20"/>
              </w:rPr>
              <w:t>2.4mm</w:t>
            </w:r>
          </w:p>
          <w:p w14:paraId="1C8807AB"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（表）アンブロキソール塩酸塩錠</w:t>
            </w:r>
            <w:r w:rsidR="000600ED" w:rsidRPr="000600ED">
              <w:rPr>
                <w:rFonts w:asciiTheme="minorEastAsia" w:hAnsiTheme="minorEastAsia"/>
                <w:sz w:val="20"/>
                <w:szCs w:val="20"/>
              </w:rPr>
              <w:t>15mg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」、アンブロキソール、</w:t>
            </w:r>
            <w:r w:rsidR="000600ED" w:rsidRPr="000600ED">
              <w:rPr>
                <w:rFonts w:asciiTheme="minorEastAsia" w:hAnsiTheme="minorEastAsia"/>
                <w:sz w:val="20"/>
                <w:szCs w:val="20"/>
              </w:rPr>
              <w:t>15mg</w:t>
            </w:r>
            <w:r w:rsidR="000600ED" w:rsidRPr="000600ED">
              <w:rPr>
                <w:rFonts w:asciiTheme="minorEastAsia" w:hAnsiTheme="minorEastAsia" w:hint="eastAsia"/>
                <w:sz w:val="20"/>
                <w:szCs w:val="20"/>
              </w:rPr>
              <w:t>、（裏）</w:t>
            </w:r>
            <w:r w:rsidR="000600ED" w:rsidRPr="000600ED">
              <w:rPr>
                <w:rFonts w:asciiTheme="minorEastAsia" w:hAnsiTheme="minorEastAsia"/>
                <w:sz w:val="20"/>
                <w:szCs w:val="20"/>
              </w:rPr>
              <w:t>AMBROXOL TABLETS 15mg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」、アンブロキソール、</w:t>
            </w:r>
            <w:r w:rsidR="000600ED" w:rsidRPr="000600ED">
              <w:rPr>
                <w:rFonts w:asciiTheme="minorEastAsia" w:hAnsiTheme="minorEastAsia"/>
                <w:sz w:val="20"/>
                <w:szCs w:val="20"/>
              </w:rPr>
              <w:t>15mg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G228</w:t>
            </w:r>
            <w:r w:rsidR="000600ED" w:rsidRPr="000600ED">
              <w:rPr>
                <w:rFonts w:asciiTheme="minorEastAsia" w:hAnsiTheme="minorEastAsia" w:hint="eastAsia"/>
                <w:sz w:val="20"/>
                <w:szCs w:val="20"/>
              </w:rPr>
              <w:t>、気道潤滑去痰剤</w:t>
            </w:r>
          </w:p>
        </w:tc>
        <w:tc>
          <w:tcPr>
            <w:tcW w:w="2161" w:type="dxa"/>
          </w:tcPr>
          <w:p w14:paraId="299AD9E1" w14:textId="77777777" w:rsidR="00D24830" w:rsidRPr="000600ED" w:rsidRDefault="00383015" w:rsidP="001103E5">
            <w:pPr>
              <w:jc w:val="center"/>
              <w:rPr>
                <w:rFonts w:asciiTheme="minorEastAsia"/>
                <w:sz w:val="20"/>
                <w:szCs w:val="20"/>
              </w:rPr>
            </w:pPr>
            <w:r w:rsidRPr="00383015">
              <w:rPr>
                <w:rFonts w:asciiTheme="minorEastAsia"/>
                <w:noProof/>
                <w:sz w:val="20"/>
                <w:szCs w:val="20"/>
              </w:rPr>
              <w:drawing>
                <wp:inline distT="0" distB="0" distL="0" distR="0" wp14:anchorId="64B10FA3" wp14:editId="77B1D5ED">
                  <wp:extent cx="1200150" cy="635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635000"/>
                          </a:xfrm>
                          <a:prstGeom prst="rect">
                            <a:avLst/>
                          </a:prstGeom>
                          <a:noFill/>
                          <a:ln>
                            <a:noFill/>
                          </a:ln>
                        </pic:spPr>
                      </pic:pic>
                    </a:graphicData>
                  </a:graphic>
                </wp:inline>
              </w:drawing>
            </w:r>
          </w:p>
        </w:tc>
      </w:tr>
      <w:tr w:rsidR="00D24830" w14:paraId="7107ED8A" w14:textId="77777777" w:rsidTr="003F20F5">
        <w:tc>
          <w:tcPr>
            <w:tcW w:w="9968" w:type="dxa"/>
            <w:gridSpan w:val="2"/>
          </w:tcPr>
          <w:p w14:paraId="449738E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86E5FD0" w14:textId="77777777" w:rsidR="00D212DB" w:rsidRDefault="000600ED" w:rsidP="003F20F5">
            <w:pPr>
              <w:ind w:leftChars="100" w:left="210"/>
              <w:jc w:val="left"/>
            </w:pPr>
            <w:r w:rsidRPr="000600ED">
              <w:rPr>
                <w:rFonts w:asciiTheme="minorEastAsia" w:hAnsiTheme="minorEastAsia" w:hint="eastAsia"/>
                <w:sz w:val="20"/>
                <w:szCs w:val="20"/>
              </w:rPr>
              <w:t>気道分泌液を促進し、腺毛運動を亢進することにより、痰・鼻汁の排出を促進する働きがあります。</w:t>
            </w:r>
          </w:p>
          <w:p w14:paraId="3D5E985D"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通常、急性気管支炎・気管支喘息・慢性気管支炎・気管支拡張症・肺結核・塵肺症・手術後の喀痰喀出困難などの去痰や慢性副鼻腔炎の排膿に使用されます。</w:t>
            </w:r>
          </w:p>
        </w:tc>
      </w:tr>
      <w:tr w:rsidR="00D24830" w14:paraId="59418B9C" w14:textId="77777777" w:rsidTr="003F20F5">
        <w:tc>
          <w:tcPr>
            <w:tcW w:w="9968" w:type="dxa"/>
            <w:gridSpan w:val="2"/>
          </w:tcPr>
          <w:p w14:paraId="5830CB7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62FA18F3" w14:textId="77777777" w:rsidR="00D212DB"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w:t>
            </w:r>
          </w:p>
          <w:p w14:paraId="2F9C0D20" w14:textId="77777777" w:rsidR="00D212DB" w:rsidRDefault="000600ED" w:rsidP="001456F1">
            <w:pPr>
              <w:ind w:leftChars="100" w:left="410" w:hangingChars="100" w:hanging="200"/>
            </w:pPr>
            <w:r w:rsidRPr="000600ED">
              <w:rPr>
                <w:rFonts w:asciiTheme="minorEastAsia" w:hAnsiTheme="minorEastAsia" w:hint="eastAsia"/>
                <w:sz w:val="20"/>
                <w:szCs w:val="20"/>
              </w:rPr>
              <w:t>・妊娠または授乳中</w:t>
            </w:r>
          </w:p>
          <w:p w14:paraId="10B05F37"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70AA8F3D" w14:textId="77777777" w:rsidTr="003F20F5">
        <w:trPr>
          <w:trHeight w:val="788"/>
        </w:trPr>
        <w:tc>
          <w:tcPr>
            <w:tcW w:w="9968" w:type="dxa"/>
            <w:gridSpan w:val="2"/>
          </w:tcPr>
          <w:p w14:paraId="4295B63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047C2DF5"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2AFBB88B" w14:textId="77777777" w:rsidR="00D212DB"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15mg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3</w:t>
            </w:r>
            <w:r w:rsidRPr="000600ED">
              <w:rPr>
                <w:rFonts w:asciiTheme="minorEastAsia" w:hAnsiTheme="minorEastAsia" w:hint="eastAsia"/>
                <w:sz w:val="20"/>
                <w:szCs w:val="20"/>
              </w:rPr>
              <w:t>回服用しますが、年齢・症状により適宜増減されます。必ず指示された服用方法に従ってください。</w:t>
            </w:r>
          </w:p>
          <w:p w14:paraId="15E36A3D" w14:textId="77777777" w:rsidR="00D212DB" w:rsidRDefault="000600ED" w:rsidP="001456F1">
            <w:pPr>
              <w:ind w:leftChars="100" w:left="410" w:hangingChars="100" w:hanging="200"/>
            </w:pPr>
            <w:r w:rsidRPr="000600ED">
              <w:rPr>
                <w:rFonts w:asciiTheme="minorEastAsia" w:hAnsiTheme="minorEastAsia" w:hint="eastAsia"/>
                <w:sz w:val="20"/>
                <w:szCs w:val="20"/>
              </w:rPr>
              <w:t>・飲み忘れた場合は気がついた時に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回分を飲んでください。ただし、次に飲む時間が近い場合は飲み忘れた分は飲まずに、次に飲む時間に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506F7369" w14:textId="77777777" w:rsidR="00D212DB"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5EAB6766"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・医師の指示なしに、自分の判断で飲むのを止めないでください。</w:t>
            </w:r>
          </w:p>
        </w:tc>
      </w:tr>
      <w:tr w:rsidR="00D24830" w14:paraId="33798CB9" w14:textId="77777777" w:rsidTr="003F20F5">
        <w:tc>
          <w:tcPr>
            <w:tcW w:w="9968" w:type="dxa"/>
            <w:gridSpan w:val="2"/>
          </w:tcPr>
          <w:p w14:paraId="5A46198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4E4E78B5" w14:textId="77777777" w:rsidR="00D24830" w:rsidRPr="000600ED" w:rsidRDefault="00D24830" w:rsidP="003F20F5">
            <w:pPr>
              <w:ind w:leftChars="100" w:left="410" w:hangingChars="100" w:hanging="200"/>
              <w:jc w:val="left"/>
              <w:rPr>
                <w:rFonts w:asciiTheme="minorEastAsia"/>
                <w:sz w:val="20"/>
                <w:szCs w:val="20"/>
              </w:rPr>
            </w:pPr>
          </w:p>
        </w:tc>
      </w:tr>
      <w:tr w:rsidR="00D24830" w14:paraId="36993C3C" w14:textId="77777777" w:rsidTr="003F20F5">
        <w:tc>
          <w:tcPr>
            <w:tcW w:w="9968" w:type="dxa"/>
            <w:gridSpan w:val="2"/>
          </w:tcPr>
          <w:p w14:paraId="59186E4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94C3254"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主な副作用として、血管浮腫（顔・瞼・口唇の浮腫など）、発疹、蕁麻疹、蕁麻疹様紅斑、かゆみなどが報告されています。このような症状に気づいたら、担当の医師または薬剤師に相談してください。</w:t>
            </w:r>
          </w:p>
          <w:p w14:paraId="1B33766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2051A4C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772C61C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・呼吸困難、顔面などの浮腫、蕁麻疹</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ショック、アナフィラキシー様症状</w:t>
            </w:r>
            <w:r w:rsidRPr="000600ED">
              <w:rPr>
                <w:rFonts w:asciiTheme="minorEastAsia" w:hAnsiTheme="minorEastAsia"/>
                <w:sz w:val="20"/>
                <w:szCs w:val="20"/>
              </w:rPr>
              <w:t>]</w:t>
            </w:r>
          </w:p>
          <w:p w14:paraId="7CB0F60C"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・高熱、皮膚の広い範囲が赤くなる、眼の充血</w:t>
            </w:r>
            <w:r w:rsidRPr="000600ED">
              <w:rPr>
                <w:rFonts w:asciiTheme="minorEastAsia" w:hAnsiTheme="minorEastAsia"/>
                <w:sz w:val="20"/>
                <w:szCs w:val="20"/>
              </w:rPr>
              <w:t xml:space="preserve"> [</w:t>
            </w:r>
            <w:r w:rsidRPr="000600ED">
              <w:rPr>
                <w:rFonts w:asciiTheme="minorEastAsia" w:hAnsiTheme="minorEastAsia" w:hint="eastAsia"/>
                <w:sz w:val="20"/>
                <w:szCs w:val="20"/>
              </w:rPr>
              <w:t>皮膚粘膜眼症候群</w:t>
            </w:r>
            <w:r w:rsidRPr="000600ED">
              <w:rPr>
                <w:rFonts w:asciiTheme="minorEastAsia" w:hAnsiTheme="minorEastAsia"/>
                <w:sz w:val="20"/>
                <w:szCs w:val="20"/>
              </w:rPr>
              <w:t>]</w:t>
            </w:r>
          </w:p>
          <w:p w14:paraId="2BDC1EE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0DA12E49" w14:textId="77777777" w:rsidTr="003F20F5">
        <w:tc>
          <w:tcPr>
            <w:tcW w:w="9968" w:type="dxa"/>
            <w:gridSpan w:val="2"/>
          </w:tcPr>
          <w:p w14:paraId="2FA8A0D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73301AAB" w14:textId="77777777" w:rsidR="00D212DB"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・乳幼児、小児の手の届かないところで、光、高温、湿気を避けて保管してください。</w:t>
            </w:r>
          </w:p>
          <w:p w14:paraId="177C10E7"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p>
        </w:tc>
      </w:tr>
      <w:tr w:rsidR="00D24830" w14:paraId="6083C891" w14:textId="77777777" w:rsidTr="003F20F5">
        <w:tc>
          <w:tcPr>
            <w:tcW w:w="9968" w:type="dxa"/>
            <w:gridSpan w:val="2"/>
          </w:tcPr>
          <w:p w14:paraId="7B795B1E"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79A97B5E" w14:textId="77777777" w:rsidR="00D24830" w:rsidRDefault="00D24830" w:rsidP="003F20F5">
            <w:pPr>
              <w:rPr>
                <w:rFonts w:asciiTheme="minorEastAsia"/>
                <w:sz w:val="20"/>
                <w:szCs w:val="20"/>
              </w:rPr>
            </w:pPr>
          </w:p>
          <w:p w14:paraId="75EEAD85" w14:textId="77777777" w:rsidR="00D24830" w:rsidRPr="007D422F" w:rsidRDefault="00D24830" w:rsidP="003F20F5">
            <w:pPr>
              <w:rPr>
                <w:rFonts w:asciiTheme="majorEastAsia" w:eastAsiaTheme="majorEastAsia" w:hAnsiTheme="majorEastAsia"/>
                <w:sz w:val="20"/>
                <w:szCs w:val="20"/>
              </w:rPr>
            </w:pPr>
          </w:p>
        </w:tc>
      </w:tr>
    </w:tbl>
    <w:p w14:paraId="3AB24941"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24F9" w14:textId="77777777" w:rsidR="007E3AE0" w:rsidRDefault="007E3AE0" w:rsidP="005676BB">
      <w:r>
        <w:separator/>
      </w:r>
    </w:p>
  </w:endnote>
  <w:endnote w:type="continuationSeparator" w:id="0">
    <w:p w14:paraId="747F1CB3" w14:textId="77777777" w:rsidR="007E3AE0" w:rsidRDefault="007E3AE0"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08A4"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681F" w14:textId="77777777" w:rsidR="007E3AE0" w:rsidRDefault="007E3AE0" w:rsidP="005676BB">
      <w:r>
        <w:separator/>
      </w:r>
    </w:p>
  </w:footnote>
  <w:footnote w:type="continuationSeparator" w:id="0">
    <w:p w14:paraId="5AEC8252" w14:textId="77777777" w:rsidR="007E3AE0" w:rsidRDefault="007E3AE0"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74223"/>
    <w:rsid w:val="001103E5"/>
    <w:rsid w:val="001456F1"/>
    <w:rsid w:val="001C4393"/>
    <w:rsid w:val="001D7781"/>
    <w:rsid w:val="002209A5"/>
    <w:rsid w:val="002376F2"/>
    <w:rsid w:val="002A4A81"/>
    <w:rsid w:val="002D5238"/>
    <w:rsid w:val="003071A2"/>
    <w:rsid w:val="003333EC"/>
    <w:rsid w:val="00383015"/>
    <w:rsid w:val="003F20F5"/>
    <w:rsid w:val="00547602"/>
    <w:rsid w:val="005676BB"/>
    <w:rsid w:val="006A40B0"/>
    <w:rsid w:val="00764B98"/>
    <w:rsid w:val="007B113F"/>
    <w:rsid w:val="007D422F"/>
    <w:rsid w:val="007E3AE0"/>
    <w:rsid w:val="008B2922"/>
    <w:rsid w:val="009166E6"/>
    <w:rsid w:val="00A31947"/>
    <w:rsid w:val="00AB2DE2"/>
    <w:rsid w:val="00BB5781"/>
    <w:rsid w:val="00D212DB"/>
    <w:rsid w:val="00D24830"/>
    <w:rsid w:val="00D94F0B"/>
    <w:rsid w:val="00E0621B"/>
    <w:rsid w:val="00E214DF"/>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7AFB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ADF1-80A6-4E07-9614-8208EB98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2022-07-15T05:23:00Z</dcterms:created>
  <dcterms:modified xsi:type="dcterms:W3CDTF">2022-07-15T05:23:00Z</dcterms:modified>
</cp:coreProperties>
</file>