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DD807"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69F56EDD"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内服剤</w:t>
      </w:r>
    </w:p>
    <w:p w14:paraId="07AB0AD3"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2015</w:t>
      </w:r>
      <w:r w:rsidRPr="007D422F">
        <w:rPr>
          <w:rFonts w:asciiTheme="minorEastAsia" w:hAnsiTheme="minorEastAsia" w:hint="eastAsia"/>
          <w:sz w:val="20"/>
          <w:szCs w:val="20"/>
        </w:rPr>
        <w:t>年</w:t>
      </w:r>
      <w:r w:rsidRPr="007D422F">
        <w:rPr>
          <w:rFonts w:asciiTheme="minorEastAsia" w:hAnsiTheme="minorEastAsia"/>
          <w:sz w:val="20"/>
          <w:szCs w:val="20"/>
        </w:rPr>
        <w:t>10</w:t>
      </w:r>
      <w:r w:rsidRPr="007D422F">
        <w:rPr>
          <w:rFonts w:asciiTheme="minorEastAsia" w:hAnsiTheme="minorEastAsia" w:hint="eastAsia"/>
          <w:sz w:val="20"/>
          <w:szCs w:val="20"/>
        </w:rPr>
        <w:t>月作成</w:t>
      </w:r>
    </w:p>
    <w:tbl>
      <w:tblPr>
        <w:tblStyle w:val="a3"/>
        <w:tblW w:w="0" w:type="auto"/>
        <w:tblLayout w:type="fixed"/>
        <w:tblLook w:val="04A0" w:firstRow="1" w:lastRow="0" w:firstColumn="1" w:lastColumn="0" w:noHBand="0" w:noVBand="1"/>
      </w:tblPr>
      <w:tblGrid>
        <w:gridCol w:w="7807"/>
        <w:gridCol w:w="2161"/>
      </w:tblGrid>
      <w:tr w:rsidR="00D24830" w14:paraId="520F901F" w14:textId="77777777" w:rsidTr="003F20F5">
        <w:tc>
          <w:tcPr>
            <w:tcW w:w="9968" w:type="dxa"/>
            <w:gridSpan w:val="2"/>
          </w:tcPr>
          <w:p w14:paraId="47CB01C4"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1591531F" w14:textId="77777777" w:rsidTr="009166E6">
        <w:trPr>
          <w:trHeight w:val="1134"/>
        </w:trPr>
        <w:tc>
          <w:tcPr>
            <w:tcW w:w="7807" w:type="dxa"/>
          </w:tcPr>
          <w:p w14:paraId="3A18DFE3"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商品名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イソソルビド内用液</w:t>
            </w:r>
            <w:r w:rsidRPr="000600ED">
              <w:rPr>
                <w:rFonts w:asciiTheme="majorEastAsia" w:eastAsiaTheme="majorEastAsia" w:hAnsiTheme="majorEastAsia"/>
                <w:b/>
                <w:sz w:val="24"/>
                <w:szCs w:val="24"/>
              </w:rPr>
              <w:t>70%</w:t>
            </w:r>
            <w:r w:rsidRPr="000600ED">
              <w:rPr>
                <w:rFonts w:asciiTheme="majorEastAsia" w:eastAsiaTheme="majorEastAsia" w:hAnsiTheme="majorEastAsia" w:hint="eastAsia"/>
                <w:b/>
                <w:sz w:val="24"/>
                <w:szCs w:val="24"/>
              </w:rPr>
              <w:t>「</w:t>
            </w:r>
            <w:r w:rsidRPr="000600ED">
              <w:rPr>
                <w:rFonts w:asciiTheme="majorEastAsia" w:eastAsiaTheme="majorEastAsia" w:hAnsiTheme="majorEastAsia"/>
                <w:b/>
                <w:sz w:val="24"/>
                <w:szCs w:val="24"/>
              </w:rPr>
              <w:t>CEO</w:t>
            </w:r>
            <w:r w:rsidRPr="000600ED">
              <w:rPr>
                <w:rFonts w:asciiTheme="majorEastAsia" w:eastAsiaTheme="majorEastAsia" w:hAnsiTheme="majorEastAsia" w:hint="eastAsia"/>
                <w:b/>
                <w:sz w:val="24"/>
                <w:szCs w:val="24"/>
              </w:rPr>
              <w:t>」</w:t>
            </w:r>
          </w:p>
          <w:p w14:paraId="6751CD25"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イソソルビド</w:t>
            </w:r>
            <w:r w:rsidRPr="000600ED">
              <w:rPr>
                <w:rFonts w:asciiTheme="minorEastAsia" w:hAnsiTheme="minorEastAsia"/>
                <w:sz w:val="20"/>
                <w:szCs w:val="20"/>
              </w:rPr>
              <w:t>(Isosorbide)</w:t>
            </w:r>
          </w:p>
          <w:p w14:paraId="483801CC"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無色～淡黄褐色の液剤</w:t>
            </w:r>
          </w:p>
          <w:p w14:paraId="27A9C488"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w:t>
            </w:r>
            <w:r w:rsidRPr="000600ED">
              <w:rPr>
                <w:rFonts w:asciiTheme="majorEastAsia" w:eastAsiaTheme="majorEastAsia" w:hAnsiTheme="majorEastAsia"/>
                <w:b/>
                <w:sz w:val="20"/>
                <w:szCs w:val="20"/>
              </w:rPr>
              <w:t>:</w:t>
            </w:r>
            <w:r w:rsidR="000600ED" w:rsidRPr="000600ED">
              <w:rPr>
                <w:rFonts w:asciiTheme="minorEastAsia" w:hAnsiTheme="minorEastAsia" w:hint="eastAsia"/>
                <w:sz w:val="20"/>
                <w:szCs w:val="20"/>
              </w:rPr>
              <w:t>イソソルビド内用液</w:t>
            </w:r>
            <w:r w:rsidR="000600ED" w:rsidRPr="000600ED">
              <w:rPr>
                <w:rFonts w:asciiTheme="minorEastAsia" w:hAnsiTheme="minorEastAsia"/>
                <w:sz w:val="20"/>
                <w:szCs w:val="20"/>
              </w:rPr>
              <w:t>70%</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CEO</w:t>
            </w:r>
            <w:r w:rsidR="000600ED" w:rsidRPr="000600ED">
              <w:rPr>
                <w:rFonts w:asciiTheme="minorEastAsia" w:hAnsiTheme="minorEastAsia" w:hint="eastAsia"/>
                <w:sz w:val="20"/>
                <w:szCs w:val="20"/>
              </w:rPr>
              <w:t>」</w:t>
            </w:r>
          </w:p>
        </w:tc>
        <w:tc>
          <w:tcPr>
            <w:tcW w:w="2161" w:type="dxa"/>
          </w:tcPr>
          <w:p w14:paraId="36E54B95" w14:textId="77777777" w:rsidR="00D24830" w:rsidRPr="000600ED" w:rsidRDefault="00D24830" w:rsidP="001103E5">
            <w:pPr>
              <w:jc w:val="center"/>
              <w:rPr>
                <w:rFonts w:asciiTheme="minorEastAsia"/>
                <w:sz w:val="20"/>
                <w:szCs w:val="20"/>
              </w:rPr>
            </w:pPr>
            <w:r w:rsidRPr="000600ED">
              <w:rPr>
                <w:rFonts w:asciiTheme="minorEastAsia" w:hAnsiTheme="minorEastAsia" w:hint="eastAsia"/>
                <w:noProof/>
                <w:sz w:val="20"/>
                <w:szCs w:val="20"/>
              </w:rPr>
              <w:drawing>
                <wp:inline distT="0" distB="0" distL="0" distR="0" wp14:anchorId="31D207FB" wp14:editId="6189088A">
                  <wp:extent cx="121920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D24830" w14:paraId="2B23E5DE" w14:textId="77777777" w:rsidTr="003F20F5">
        <w:tc>
          <w:tcPr>
            <w:tcW w:w="9968" w:type="dxa"/>
            <w:gridSpan w:val="2"/>
          </w:tcPr>
          <w:p w14:paraId="032E8463"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2A997F51" w14:textId="77777777" w:rsidR="00000000" w:rsidRDefault="000600ED" w:rsidP="003F20F5">
            <w:pPr>
              <w:ind w:leftChars="100" w:left="210"/>
              <w:jc w:val="left"/>
            </w:pPr>
            <w:r w:rsidRPr="000600ED">
              <w:rPr>
                <w:rFonts w:asciiTheme="minorEastAsia" w:hAnsiTheme="minorEastAsia" w:hint="eastAsia"/>
                <w:sz w:val="20"/>
                <w:szCs w:val="20"/>
              </w:rPr>
              <w:t>組織中の水分を血液中に移動させ、また腎臓での水の再吸収を抑制することで、頭蓋内圧や眼圧を低下させます。</w:t>
            </w:r>
          </w:p>
          <w:p w14:paraId="5DB6067E"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通常、脳腫瘍時の脳圧降下、頭部外傷に起因する脳圧亢進時の脳圧降下、腎・尿管結石時の利尿、緑内障の眼圧降下、メニエール病の治療に用いられます。</w:t>
            </w:r>
          </w:p>
        </w:tc>
      </w:tr>
      <w:tr w:rsidR="00D24830" w14:paraId="2EE7761B" w14:textId="77777777" w:rsidTr="003F20F5">
        <w:tc>
          <w:tcPr>
            <w:tcW w:w="9968" w:type="dxa"/>
            <w:gridSpan w:val="2"/>
          </w:tcPr>
          <w:p w14:paraId="1B36442D"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次のような方は使う前に必ず担当の医師と薬剤師に伝えてください。</w:t>
            </w:r>
          </w:p>
          <w:p w14:paraId="0BE2339D" w14:textId="77777777" w:rsidR="00000000" w:rsidRDefault="000600ED" w:rsidP="003F20F5">
            <w:pPr>
              <w:ind w:leftChars="100" w:left="410" w:hangingChars="100" w:hanging="200"/>
              <w:jc w:val="left"/>
            </w:pPr>
            <w:r w:rsidRPr="000600ED">
              <w:rPr>
                <w:rFonts w:asciiTheme="minorEastAsia" w:hAnsiTheme="minorEastAsia" w:hint="eastAsia"/>
                <w:sz w:val="20"/>
                <w:szCs w:val="20"/>
              </w:rPr>
              <w:t>・以前に薬を使用して、かゆみ、発疹などのアレルギー症状が出たことがある。急性頭蓋血腫がある。</w:t>
            </w:r>
          </w:p>
          <w:p w14:paraId="7FE2C986" w14:textId="77777777" w:rsidR="00000000" w:rsidRDefault="000600ED" w:rsidP="001456F1">
            <w:pPr>
              <w:ind w:leftChars="100" w:left="410" w:hangingChars="100" w:hanging="200"/>
            </w:pPr>
            <w:r w:rsidRPr="000600ED">
              <w:rPr>
                <w:rFonts w:asciiTheme="minorEastAsia" w:hAnsiTheme="minorEastAsia" w:hint="eastAsia"/>
                <w:sz w:val="20"/>
                <w:szCs w:val="20"/>
              </w:rPr>
              <w:t>・妊娠または授乳中</w:t>
            </w:r>
          </w:p>
          <w:p w14:paraId="3A5A226D"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43B46788" w14:textId="77777777" w:rsidTr="003F20F5">
        <w:trPr>
          <w:trHeight w:val="788"/>
        </w:trPr>
        <w:tc>
          <w:tcPr>
            <w:tcW w:w="9968" w:type="dxa"/>
            <w:gridSpan w:val="2"/>
          </w:tcPr>
          <w:p w14:paraId="00AAC0BB"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31B06E05"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&lt;&lt;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&gt;&gt;</w:t>
            </w:r>
          </w:p>
          <w:p w14:paraId="58799679" w14:textId="77777777" w:rsidR="00000000" w:rsidRDefault="000600ED" w:rsidP="003F20F5">
            <w:pPr>
              <w:ind w:leftChars="100" w:left="410" w:hangingChars="100" w:hanging="200"/>
              <w:jc w:val="left"/>
            </w:pPr>
            <w:r w:rsidRPr="000600ED">
              <w:rPr>
                <w:rFonts w:asciiTheme="minorEastAsia" w:hAnsiTheme="minorEastAsia" w:hint="eastAsia"/>
                <w:sz w:val="20"/>
                <w:szCs w:val="20"/>
              </w:rPr>
              <w:t>・</w:t>
            </w:r>
            <w:r w:rsidRPr="000600ED">
              <w:rPr>
                <w:rFonts w:asciiTheme="minorEastAsia" w:hAnsiTheme="minorEastAsia" w:hint="eastAsia"/>
                <w:sz w:val="20"/>
                <w:szCs w:val="20"/>
                <w:u w:val="single"/>
              </w:rPr>
              <w:t>脳圧降下、眼圧降下、および利尿</w:t>
            </w:r>
            <w:r w:rsidRPr="000600ED">
              <w:rPr>
                <w:rFonts w:asciiTheme="minorEastAsia" w:hAnsiTheme="minorEastAsia" w:hint="eastAsia"/>
                <w:sz w:val="20"/>
                <w:szCs w:val="20"/>
              </w:rPr>
              <w:t>：通常、成人は</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70</w:t>
            </w:r>
            <w:r w:rsidRPr="000600ED">
              <w:rPr>
                <w:rFonts w:asciiTheme="minorEastAsia" w:hAnsiTheme="minorEastAsia" w:hint="eastAsia"/>
                <w:sz w:val="20"/>
                <w:szCs w:val="20"/>
              </w:rPr>
              <w:t>～</w:t>
            </w:r>
            <w:r w:rsidRPr="000600ED">
              <w:rPr>
                <w:rFonts w:asciiTheme="minorEastAsia" w:hAnsiTheme="minorEastAsia"/>
                <w:sz w:val="20"/>
                <w:szCs w:val="20"/>
              </w:rPr>
              <w:t>140mL</w:t>
            </w:r>
            <w:r w:rsidRPr="000600ED">
              <w:rPr>
                <w:rFonts w:asciiTheme="minorEastAsia" w:hAnsiTheme="minorEastAsia" w:hint="eastAsia"/>
                <w:sz w:val="20"/>
                <w:szCs w:val="20"/>
              </w:rPr>
              <w:t>（主成分として</w:t>
            </w:r>
            <w:r w:rsidRPr="000600ED">
              <w:rPr>
                <w:rFonts w:asciiTheme="minorEastAsia" w:hAnsiTheme="minorEastAsia"/>
                <w:sz w:val="20"/>
                <w:szCs w:val="20"/>
              </w:rPr>
              <w:t>49</w:t>
            </w:r>
            <w:r w:rsidRPr="000600ED">
              <w:rPr>
                <w:rFonts w:asciiTheme="minorEastAsia" w:hAnsiTheme="minorEastAsia" w:hint="eastAsia"/>
                <w:sz w:val="20"/>
                <w:szCs w:val="20"/>
              </w:rPr>
              <w:t>～</w:t>
            </w:r>
            <w:r w:rsidRPr="000600ED">
              <w:rPr>
                <w:rFonts w:asciiTheme="minorEastAsia" w:hAnsiTheme="minorEastAsia"/>
                <w:sz w:val="20"/>
                <w:szCs w:val="20"/>
              </w:rPr>
              <w:t>98g</w:t>
            </w:r>
            <w:r w:rsidRPr="000600ED">
              <w:rPr>
                <w:rFonts w:asciiTheme="minorEastAsia" w:hAnsiTheme="minorEastAsia" w:hint="eastAsia"/>
                <w:sz w:val="20"/>
                <w:szCs w:val="20"/>
              </w:rPr>
              <w:t>）を</w:t>
            </w:r>
            <w:r w:rsidRPr="000600ED">
              <w:rPr>
                <w:rFonts w:asciiTheme="minorEastAsia" w:hAnsiTheme="minorEastAsia"/>
                <w:sz w:val="20"/>
                <w:szCs w:val="20"/>
              </w:rPr>
              <w:t>2</w:t>
            </w:r>
            <w:r w:rsidRPr="000600ED">
              <w:rPr>
                <w:rFonts w:asciiTheme="minorEastAsia" w:hAnsiTheme="minorEastAsia" w:hint="eastAsia"/>
                <w:sz w:val="20"/>
                <w:szCs w:val="20"/>
              </w:rPr>
              <w:t>～</w:t>
            </w:r>
            <w:r w:rsidRPr="000600ED">
              <w:rPr>
                <w:rFonts w:asciiTheme="minorEastAsia" w:hAnsiTheme="minorEastAsia"/>
                <w:sz w:val="20"/>
                <w:szCs w:val="20"/>
              </w:rPr>
              <w:t>3</w:t>
            </w:r>
            <w:r w:rsidRPr="000600ED">
              <w:rPr>
                <w:rFonts w:asciiTheme="minorEastAsia" w:hAnsiTheme="minorEastAsia" w:hint="eastAsia"/>
                <w:sz w:val="20"/>
                <w:szCs w:val="20"/>
              </w:rPr>
              <w:t>回に分けて服用します。治療を受ける疾患や症状により適宜増量されます。</w:t>
            </w:r>
          </w:p>
          <w:p w14:paraId="4B8E9170" w14:textId="77777777" w:rsidR="00000000" w:rsidRDefault="000600ED" w:rsidP="002B76BF">
            <w:pPr>
              <w:ind w:leftChars="200" w:left="420"/>
            </w:pPr>
            <w:r w:rsidRPr="000600ED">
              <w:rPr>
                <w:rFonts w:asciiTheme="minorEastAsia" w:hAnsiTheme="minorEastAsia" w:hint="eastAsia"/>
                <w:sz w:val="20"/>
                <w:szCs w:val="20"/>
                <w:u w:val="single"/>
              </w:rPr>
              <w:t>メニエール病</w:t>
            </w:r>
            <w:r w:rsidRPr="000600ED">
              <w:rPr>
                <w:rFonts w:asciiTheme="minorEastAsia" w:hAnsiTheme="minorEastAsia" w:hint="eastAsia"/>
                <w:sz w:val="20"/>
                <w:szCs w:val="20"/>
              </w:rPr>
              <w:t>：</w:t>
            </w:r>
            <w:r w:rsidRPr="000600ED">
              <w:rPr>
                <w:rFonts w:asciiTheme="minorEastAsia" w:hAnsiTheme="minorEastAsia"/>
                <w:sz w:val="20"/>
                <w:szCs w:val="20"/>
              </w:rPr>
              <w:t>1</w:t>
            </w:r>
            <w:r w:rsidRPr="000600ED">
              <w:rPr>
                <w:rFonts w:asciiTheme="minorEastAsia" w:hAnsiTheme="minorEastAsia" w:hint="eastAsia"/>
                <w:sz w:val="20"/>
                <w:szCs w:val="20"/>
              </w:rPr>
              <w:t>日体重当り</w:t>
            </w:r>
            <w:r w:rsidRPr="000600ED">
              <w:rPr>
                <w:rFonts w:asciiTheme="minorEastAsia" w:hAnsiTheme="minorEastAsia"/>
                <w:sz w:val="20"/>
                <w:szCs w:val="20"/>
              </w:rPr>
              <w:t>1.5</w:t>
            </w:r>
            <w:r w:rsidRPr="000600ED">
              <w:rPr>
                <w:rFonts w:asciiTheme="minorEastAsia" w:hAnsiTheme="minorEastAsia" w:hint="eastAsia"/>
                <w:sz w:val="20"/>
                <w:szCs w:val="20"/>
              </w:rPr>
              <w:t>～</w:t>
            </w:r>
            <w:r w:rsidRPr="000600ED">
              <w:rPr>
                <w:rFonts w:asciiTheme="minorEastAsia" w:hAnsiTheme="minorEastAsia"/>
                <w:sz w:val="20"/>
                <w:szCs w:val="20"/>
              </w:rPr>
              <w:t>2.0mL/kg</w:t>
            </w:r>
            <w:r w:rsidRPr="000600ED">
              <w:rPr>
                <w:rFonts w:asciiTheme="minorEastAsia" w:hAnsiTheme="minorEastAsia" w:hint="eastAsia"/>
                <w:sz w:val="20"/>
                <w:szCs w:val="20"/>
              </w:rPr>
              <w:t>を標準用量とし、通常、成人は</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90</w:t>
            </w:r>
            <w:r w:rsidRPr="000600ED">
              <w:rPr>
                <w:rFonts w:asciiTheme="minorEastAsia" w:hAnsiTheme="minorEastAsia" w:hint="eastAsia"/>
                <w:sz w:val="20"/>
                <w:szCs w:val="20"/>
              </w:rPr>
              <w:t>～</w:t>
            </w:r>
            <w:r w:rsidRPr="000600ED">
              <w:rPr>
                <w:rFonts w:asciiTheme="minorEastAsia" w:hAnsiTheme="minorEastAsia"/>
                <w:sz w:val="20"/>
                <w:szCs w:val="20"/>
              </w:rPr>
              <w:t>120mL</w:t>
            </w:r>
            <w:r w:rsidRPr="000600ED">
              <w:rPr>
                <w:rFonts w:asciiTheme="minorEastAsia" w:hAnsiTheme="minorEastAsia" w:hint="eastAsia"/>
                <w:sz w:val="20"/>
                <w:szCs w:val="20"/>
              </w:rPr>
              <w:t>（主成分として</w:t>
            </w:r>
            <w:r w:rsidRPr="000600ED">
              <w:rPr>
                <w:rFonts w:asciiTheme="minorEastAsia" w:hAnsiTheme="minorEastAsia"/>
                <w:sz w:val="20"/>
                <w:szCs w:val="20"/>
              </w:rPr>
              <w:t>63</w:t>
            </w:r>
            <w:r w:rsidRPr="000600ED">
              <w:rPr>
                <w:rFonts w:asciiTheme="minorEastAsia" w:hAnsiTheme="minorEastAsia" w:hint="eastAsia"/>
                <w:sz w:val="20"/>
                <w:szCs w:val="20"/>
              </w:rPr>
              <w:t>～</w:t>
            </w:r>
            <w:r w:rsidRPr="000600ED">
              <w:rPr>
                <w:rFonts w:asciiTheme="minorEastAsia" w:hAnsiTheme="minorEastAsia"/>
                <w:sz w:val="20"/>
                <w:szCs w:val="20"/>
              </w:rPr>
              <w:t>84g</w:t>
            </w:r>
            <w:r w:rsidRPr="000600ED">
              <w:rPr>
                <w:rFonts w:asciiTheme="minorEastAsia" w:hAnsiTheme="minorEastAsia" w:hint="eastAsia"/>
                <w:sz w:val="20"/>
                <w:szCs w:val="20"/>
              </w:rPr>
              <w:t>）を毎食後</w:t>
            </w:r>
            <w:r w:rsidRPr="000600ED">
              <w:rPr>
                <w:rFonts w:asciiTheme="minorEastAsia" w:hAnsiTheme="minorEastAsia"/>
                <w:sz w:val="20"/>
                <w:szCs w:val="20"/>
              </w:rPr>
              <w:t>3</w:t>
            </w:r>
            <w:r w:rsidRPr="000600ED">
              <w:rPr>
                <w:rFonts w:asciiTheme="minorEastAsia" w:hAnsiTheme="minorEastAsia" w:hint="eastAsia"/>
                <w:sz w:val="20"/>
                <w:szCs w:val="20"/>
              </w:rPr>
              <w:t>回に分けて服用します。症状により適宜増減されます。</w:t>
            </w:r>
          </w:p>
          <w:p w14:paraId="376E4004" w14:textId="77777777" w:rsidR="00000000" w:rsidRDefault="000600ED" w:rsidP="002B76BF">
            <w:pPr>
              <w:ind w:leftChars="200" w:left="420"/>
            </w:pPr>
            <w:r w:rsidRPr="000600ED">
              <w:rPr>
                <w:rFonts w:asciiTheme="minorEastAsia" w:hAnsiTheme="minorEastAsia" w:hint="eastAsia"/>
                <w:sz w:val="20"/>
                <w:szCs w:val="20"/>
              </w:rPr>
              <w:t>服用しにくい場合は、冷水で</w:t>
            </w:r>
            <w:r w:rsidRPr="000600ED">
              <w:rPr>
                <w:rFonts w:asciiTheme="minorEastAsia" w:hAnsiTheme="minorEastAsia"/>
                <w:sz w:val="20"/>
                <w:szCs w:val="20"/>
              </w:rPr>
              <w:t>2</w:t>
            </w:r>
            <w:r w:rsidRPr="000600ED">
              <w:rPr>
                <w:rFonts w:asciiTheme="minorEastAsia" w:hAnsiTheme="minorEastAsia" w:hint="eastAsia"/>
                <w:sz w:val="20"/>
                <w:szCs w:val="20"/>
              </w:rPr>
              <w:t>倍程度に薄めて服用してください。必ず指示された服用方法に従ってください。</w:t>
            </w:r>
          </w:p>
          <w:p w14:paraId="1B9ABA7D" w14:textId="77777777" w:rsidR="00000000" w:rsidRDefault="000600ED" w:rsidP="001456F1">
            <w:pPr>
              <w:ind w:leftChars="100" w:left="410" w:hangingChars="100" w:hanging="200"/>
            </w:pPr>
            <w:r w:rsidRPr="000600ED">
              <w:rPr>
                <w:rFonts w:asciiTheme="minorEastAsia" w:hAnsiTheme="minorEastAsia" w:hint="eastAsia"/>
                <w:sz w:val="20"/>
                <w:szCs w:val="20"/>
              </w:rPr>
              <w:t>・飲み忘れた場合は、気がついた時に</w:t>
            </w:r>
            <w:r w:rsidRPr="000600ED">
              <w:rPr>
                <w:rFonts w:asciiTheme="minorEastAsia" w:hAnsiTheme="minorEastAsia"/>
                <w:sz w:val="20"/>
                <w:szCs w:val="20"/>
              </w:rPr>
              <w:t>1</w:t>
            </w:r>
            <w:r w:rsidRPr="000600ED">
              <w:rPr>
                <w:rFonts w:asciiTheme="minorEastAsia" w:hAnsiTheme="minorEastAsia" w:hint="eastAsia"/>
                <w:sz w:val="20"/>
                <w:szCs w:val="20"/>
              </w:rPr>
              <w:t>回分を飲んでください。ただし、次に飲む時間が近い場合は、飲み忘れた分は飲まずに、次に飲む時間に</w:t>
            </w:r>
            <w:r w:rsidRPr="000600ED">
              <w:rPr>
                <w:rFonts w:asciiTheme="minorEastAsia" w:hAnsiTheme="minorEastAsia"/>
                <w:sz w:val="20"/>
                <w:szCs w:val="20"/>
              </w:rPr>
              <w:t>1</w:t>
            </w:r>
            <w:r w:rsidRPr="000600ED">
              <w:rPr>
                <w:rFonts w:asciiTheme="minorEastAsia" w:hAnsiTheme="minorEastAsia" w:hint="eastAsia"/>
                <w:sz w:val="20"/>
                <w:szCs w:val="20"/>
              </w:rPr>
              <w:t>回分を飲んでください。</w:t>
            </w:r>
            <w:r w:rsidRPr="000600ED">
              <w:rPr>
                <w:rFonts w:asciiTheme="minorEastAsia" w:hAnsiTheme="minorEastAsia"/>
                <w:sz w:val="20"/>
                <w:szCs w:val="20"/>
              </w:rPr>
              <w:t>2</w:t>
            </w:r>
            <w:r w:rsidRPr="000600ED">
              <w:rPr>
                <w:rFonts w:asciiTheme="minorEastAsia" w:hAnsiTheme="minorEastAsia" w:hint="eastAsia"/>
                <w:sz w:val="20"/>
                <w:szCs w:val="20"/>
              </w:rPr>
              <w:t>回分を一度に飲んではいけません。</w:t>
            </w:r>
          </w:p>
          <w:p w14:paraId="19F10981" w14:textId="77777777" w:rsidR="00000000" w:rsidRDefault="000600ED" w:rsidP="001456F1">
            <w:pPr>
              <w:ind w:leftChars="100" w:left="410" w:hangingChars="100" w:hanging="200"/>
            </w:pPr>
            <w:r w:rsidRPr="000600ED">
              <w:rPr>
                <w:rFonts w:asciiTheme="minorEastAsia" w:hAnsiTheme="minorEastAsia" w:hint="eastAsia"/>
                <w:sz w:val="20"/>
                <w:szCs w:val="20"/>
              </w:rPr>
              <w:t>・誤って多く飲んだ場合は医師または薬剤師に相談してください。</w:t>
            </w:r>
          </w:p>
          <w:p w14:paraId="4F066743"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・医師の指示なしに、自分の判断で飲むのを止めないでください。</w:t>
            </w:r>
          </w:p>
        </w:tc>
      </w:tr>
      <w:tr w:rsidR="00D24830" w14:paraId="215A898D" w14:textId="77777777" w:rsidTr="003F20F5">
        <w:tc>
          <w:tcPr>
            <w:tcW w:w="9968" w:type="dxa"/>
            <w:gridSpan w:val="2"/>
          </w:tcPr>
          <w:p w14:paraId="7AF49F59"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15921C76" w14:textId="77777777" w:rsidR="00D24830" w:rsidRPr="000600ED" w:rsidRDefault="00D24830" w:rsidP="003F20F5">
            <w:pPr>
              <w:ind w:leftChars="100" w:left="410" w:hangingChars="100" w:hanging="200"/>
              <w:jc w:val="left"/>
              <w:rPr>
                <w:rFonts w:asciiTheme="minorEastAsia"/>
                <w:sz w:val="20"/>
                <w:szCs w:val="20"/>
              </w:rPr>
            </w:pPr>
          </w:p>
        </w:tc>
      </w:tr>
      <w:tr w:rsidR="00D24830" w14:paraId="085FC78D" w14:textId="77777777" w:rsidTr="003F20F5">
        <w:tc>
          <w:tcPr>
            <w:tcW w:w="9968" w:type="dxa"/>
            <w:gridSpan w:val="2"/>
          </w:tcPr>
          <w:p w14:paraId="295B9FEB"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3B12CEF7" w14:textId="77777777" w:rsidR="00D24830" w:rsidRPr="000600ED" w:rsidRDefault="00D24830" w:rsidP="003F20F5">
            <w:pPr>
              <w:ind w:leftChars="100" w:left="210"/>
              <w:jc w:val="left"/>
              <w:rPr>
                <w:rFonts w:asciiTheme="minorEastAsia" w:hAnsiTheme="minorEastAsia"/>
                <w:sz w:val="20"/>
                <w:szCs w:val="20"/>
              </w:rPr>
            </w:pPr>
            <w:r w:rsidRPr="000600ED">
              <w:rPr>
                <w:rFonts w:asciiTheme="minorEastAsia" w:hAnsiTheme="minorEastAsia" w:hint="eastAsia"/>
                <w:sz w:val="20"/>
                <w:szCs w:val="20"/>
              </w:rPr>
              <w:t>主な副作用として、吐き気、下痢、嘔吐、発疹、紅斑などが報告されています。このような症状に気づいたら、担当の医師または薬剤師に相談してください。</w:t>
            </w:r>
          </w:p>
          <w:p w14:paraId="5B9AB657"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595214ED"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3CF9A276"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・発疹、呼吸困難、血圧低下、動悸など</w:t>
            </w:r>
            <w:r w:rsidRPr="000600ED">
              <w:rPr>
                <w:rFonts w:asciiTheme="minorEastAsia" w:hAnsiTheme="minorEastAsia"/>
                <w:sz w:val="20"/>
                <w:szCs w:val="20"/>
              </w:rPr>
              <w:t xml:space="preserve"> [</w:t>
            </w:r>
            <w:r w:rsidRPr="000600ED">
              <w:rPr>
                <w:rFonts w:asciiTheme="minorEastAsia" w:hAnsiTheme="minorEastAsia" w:hint="eastAsia"/>
                <w:sz w:val="20"/>
                <w:szCs w:val="20"/>
              </w:rPr>
              <w:t>ショック、アナフィラキシー</w:t>
            </w:r>
            <w:r w:rsidRPr="000600ED">
              <w:rPr>
                <w:rFonts w:asciiTheme="minorEastAsia" w:hAnsiTheme="minorEastAsia"/>
                <w:sz w:val="20"/>
                <w:szCs w:val="20"/>
              </w:rPr>
              <w:t>]</w:t>
            </w:r>
          </w:p>
          <w:p w14:paraId="4FDA64F4"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58D1408E" w14:textId="77777777" w:rsidTr="003F20F5">
        <w:tc>
          <w:tcPr>
            <w:tcW w:w="9968" w:type="dxa"/>
            <w:gridSpan w:val="2"/>
          </w:tcPr>
          <w:p w14:paraId="5D7716B5"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3CAEF738" w14:textId="77777777" w:rsidR="00000000" w:rsidRDefault="000600ED" w:rsidP="003F20F5">
            <w:pPr>
              <w:ind w:leftChars="100" w:left="410" w:hangingChars="100" w:hanging="200"/>
              <w:jc w:val="left"/>
            </w:pPr>
            <w:r w:rsidRPr="000600ED">
              <w:rPr>
                <w:rFonts w:asciiTheme="minorEastAsia" w:hAnsiTheme="minorEastAsia" w:hint="eastAsia"/>
                <w:sz w:val="20"/>
                <w:szCs w:val="20"/>
              </w:rPr>
              <w:t>・乳幼児、小児の手の届かないところで、直射日光、高温、湿気を避けて保管してください。</w:t>
            </w:r>
          </w:p>
          <w:p w14:paraId="1F4EF48A" w14:textId="77777777" w:rsidR="00000000" w:rsidRDefault="000600ED" w:rsidP="001456F1">
            <w:pPr>
              <w:ind w:leftChars="100" w:left="410" w:hangingChars="100" w:hanging="200"/>
            </w:pPr>
            <w:r w:rsidRPr="000600ED">
              <w:rPr>
                <w:rFonts w:asciiTheme="minorEastAsia" w:hAnsiTheme="minorEastAsia" w:hint="eastAsia"/>
                <w:sz w:val="20"/>
                <w:szCs w:val="20"/>
              </w:rPr>
              <w:t>・保存条件により、多少色調の変化が見られることがありますが、薬効に影響はありません。</w:t>
            </w:r>
          </w:p>
          <w:p w14:paraId="330819C4"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・瓶を開封後は密栓し冷所に保管してください。</w:t>
            </w:r>
          </w:p>
        </w:tc>
      </w:tr>
      <w:tr w:rsidR="00D24830" w14:paraId="7F66E421" w14:textId="77777777" w:rsidTr="003F20F5">
        <w:tc>
          <w:tcPr>
            <w:tcW w:w="9968" w:type="dxa"/>
            <w:gridSpan w:val="2"/>
          </w:tcPr>
          <w:p w14:paraId="6EA664F2"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007B7E32" w14:textId="77777777" w:rsidR="00D24830" w:rsidRDefault="00D24830" w:rsidP="003F20F5">
            <w:pPr>
              <w:rPr>
                <w:rFonts w:asciiTheme="minorEastAsia"/>
                <w:sz w:val="20"/>
                <w:szCs w:val="20"/>
              </w:rPr>
            </w:pPr>
          </w:p>
          <w:p w14:paraId="1CA4F565" w14:textId="77777777" w:rsidR="00D24830" w:rsidRPr="007D422F" w:rsidRDefault="00D24830" w:rsidP="003F20F5">
            <w:pPr>
              <w:rPr>
                <w:rFonts w:asciiTheme="majorEastAsia" w:eastAsiaTheme="majorEastAsia" w:hAnsiTheme="majorEastAsia"/>
                <w:sz w:val="20"/>
                <w:szCs w:val="20"/>
              </w:rPr>
            </w:pPr>
          </w:p>
        </w:tc>
      </w:tr>
    </w:tbl>
    <w:p w14:paraId="294AB36C" w14:textId="77777777" w:rsidR="007D422F" w:rsidRPr="003071A2" w:rsidRDefault="00D24830" w:rsidP="00D24830">
      <w:pPr>
        <w:jc w:val="left"/>
      </w:pPr>
      <w:r w:rsidRPr="000600ED">
        <w:rPr>
          <w:rFonts w:asciiTheme="minorEastAsia" w:hAnsiTheme="minorEastAsia" w:hint="eastAsia"/>
          <w:sz w:val="20"/>
          <w:szCs w:val="20"/>
        </w:rPr>
        <w:t>より詳細な情報を望まれる場合は、担当の医師または薬剤師におたずねください。また、医療専門家向けの「添付文書情報」が医薬品医療機器総合機構のホームページに掲載されています。</w:t>
      </w: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AE324" w14:textId="77777777" w:rsidR="00672CFD" w:rsidRDefault="00672CFD" w:rsidP="005676BB">
      <w:r>
        <w:separator/>
      </w:r>
    </w:p>
  </w:endnote>
  <w:endnote w:type="continuationSeparator" w:id="0">
    <w:p w14:paraId="4338A1B2" w14:textId="77777777" w:rsidR="00672CFD" w:rsidRDefault="00672CFD"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8AF2B"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7DFA0" w14:textId="77777777" w:rsidR="00672CFD" w:rsidRDefault="00672CFD" w:rsidP="005676BB">
      <w:r>
        <w:separator/>
      </w:r>
    </w:p>
  </w:footnote>
  <w:footnote w:type="continuationSeparator" w:id="0">
    <w:p w14:paraId="2C8169E8" w14:textId="77777777" w:rsidR="00672CFD" w:rsidRDefault="00672CFD"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46D4D"/>
    <w:rsid w:val="000600ED"/>
    <w:rsid w:val="001103E5"/>
    <w:rsid w:val="001456F1"/>
    <w:rsid w:val="001D7781"/>
    <w:rsid w:val="002209A5"/>
    <w:rsid w:val="002376F2"/>
    <w:rsid w:val="002A4A81"/>
    <w:rsid w:val="002B76BF"/>
    <w:rsid w:val="003071A2"/>
    <w:rsid w:val="003333EC"/>
    <w:rsid w:val="003F20F5"/>
    <w:rsid w:val="00547602"/>
    <w:rsid w:val="005676BB"/>
    <w:rsid w:val="00640474"/>
    <w:rsid w:val="00672CFD"/>
    <w:rsid w:val="006A40B0"/>
    <w:rsid w:val="00764B98"/>
    <w:rsid w:val="007B113F"/>
    <w:rsid w:val="007D422F"/>
    <w:rsid w:val="008B2922"/>
    <w:rsid w:val="009166E6"/>
    <w:rsid w:val="00A31947"/>
    <w:rsid w:val="00AB2DE2"/>
    <w:rsid w:val="00BB5781"/>
    <w:rsid w:val="00D24830"/>
    <w:rsid w:val="00D94F0B"/>
    <w:rsid w:val="00E0621B"/>
    <w:rsid w:val="00EA6A65"/>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657AB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DFEBD-C7C2-4058-BC87-BC67DF62F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2022-07-15T08:05:00Z</dcterms:created>
  <dcterms:modified xsi:type="dcterms:W3CDTF">2022-07-15T08:05:00Z</dcterms:modified>
</cp:coreProperties>
</file>