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04534" w14:textId="77777777" w:rsidR="00DB2351" w:rsidRDefault="00DB2351" w:rsidP="00C84836">
      <w:pPr>
        <w:jc w:val="center"/>
        <w:outlineLvl w:val="0"/>
        <w:rPr>
          <w:rFonts w:asciiTheme="majorHAnsi" w:eastAsiaTheme="majorEastAsia" w:hAnsiTheme="majorHAnsi" w:cs="游ゴシック Light"/>
          <w:sz w:val="24"/>
          <w:szCs w:val="24"/>
        </w:rPr>
      </w:pPr>
      <w:r w:rsidRPr="00244138">
        <w:rPr>
          <w:rFonts w:asciiTheme="majorHAnsi" w:eastAsiaTheme="majorEastAsia" w:hAnsiTheme="majorHAnsi" w:cs="游ゴシック Light"/>
          <w:sz w:val="28"/>
          <w:szCs w:val="24"/>
        </w:rPr>
        <w:t>Drug Information Sheet("Kusuri-no-Shiori")</w:t>
      </w:r>
    </w:p>
    <w:p w14:paraId="721BB3B4" w14:textId="77777777" w:rsidR="00DB2351" w:rsidRDefault="00DB2351" w:rsidP="00DB2351">
      <w:pPr>
        <w:jc w:val="right"/>
        <w:rPr>
          <w:rFonts w:ascii="ＭＳ Ｐ明朝" w:eastAsia="ＭＳ Ｐ明朝" w:hAnsi="ＭＳ Ｐ明朝"/>
          <w:sz w:val="20"/>
          <w:szCs w:val="20"/>
        </w:rPr>
      </w:pPr>
      <w:r w:rsidRPr="00507AE7">
        <w:rPr>
          <w:rFonts w:ascii="ＭＳ Ｐ明朝" w:eastAsia="ＭＳ Ｐ明朝" w:hAnsi="ＭＳ Ｐ明朝"/>
          <w:sz w:val="20"/>
          <w:szCs w:val="20"/>
        </w:rPr>
        <w:t>External</w:t>
      </w:r>
    </w:p>
    <w:p w14:paraId="2BC9FC19" w14:textId="77777777" w:rsidR="00DB2351" w:rsidRPr="00244138" w:rsidRDefault="00DB2351" w:rsidP="00DB2351">
      <w:pPr>
        <w:jc w:val="right"/>
        <w:rPr>
          <w:rFonts w:asciiTheme="majorHAnsi" w:eastAsiaTheme="majorEastAsia" w:hAnsiTheme="majorHAnsi" w:cs="游ゴシック Light"/>
          <w:sz w:val="24"/>
          <w:szCs w:val="24"/>
        </w:rPr>
      </w:pPr>
      <w:r w:rsidRPr="00507AE7">
        <w:rPr>
          <w:rFonts w:ascii="ＭＳ Ｐ明朝" w:eastAsia="ＭＳ Ｐ明朝" w:hAnsi="ＭＳ Ｐ明朝"/>
          <w:sz w:val="20"/>
          <w:szCs w:val="20"/>
        </w:rPr>
        <w:t>Revised: 12/2021</w:t>
      </w:r>
    </w:p>
    <w:tbl>
      <w:tblPr>
        <w:tblStyle w:val="a3"/>
        <w:tblW w:w="0" w:type="auto"/>
        <w:tblLook w:val="04A0" w:firstRow="1" w:lastRow="0" w:firstColumn="1" w:lastColumn="0" w:noHBand="0" w:noVBand="1"/>
      </w:tblPr>
      <w:tblGrid>
        <w:gridCol w:w="7657"/>
        <w:gridCol w:w="2085"/>
      </w:tblGrid>
      <w:tr w:rsidR="00DB2351" w14:paraId="6AC94AA5" w14:textId="77777777" w:rsidTr="00600598">
        <w:tc>
          <w:tcPr>
            <w:tcW w:w="9968" w:type="dxa"/>
            <w:gridSpan w:val="2"/>
          </w:tcPr>
          <w:p w14:paraId="7ED920B9" w14:textId="77777777" w:rsidR="00DB2351" w:rsidRPr="00244138" w:rsidRDefault="00DB2351" w:rsidP="00600598">
            <w:pPr>
              <w:jc w:val="left"/>
              <w:rPr>
                <w:rFonts w:asciiTheme="majorHAnsi" w:eastAsiaTheme="majorEastAsia" w:hAnsiTheme="majorHAnsi" w:cs="游ゴシック Light"/>
                <w:sz w:val="20"/>
                <w:szCs w:val="20"/>
              </w:rPr>
            </w:pPr>
            <w:r w:rsidRPr="00244138">
              <w:rPr>
                <w:rFonts w:asciiTheme="majorHAnsi" w:eastAsiaTheme="majorEastAsia" w:hAnsiTheme="majorHAnsi" w:cs="游ゴシック Light"/>
                <w:sz w:val="20"/>
                <w:szCs w:val="20"/>
              </w:rPr>
              <w:t>The information on this sheet is based on approvals granted by the Japanese regulatory authority. Approval details may vary by country. Medicines have adverse reactions (risks) as well as efficacies (benefits). It is important to minimize adverse reactions and maximize efficacy. To obtain a better therapeutic response, patients should understand their medication and cooperate with the treatment.</w:t>
            </w:r>
          </w:p>
        </w:tc>
      </w:tr>
      <w:tr w:rsidR="00DB2351" w14:paraId="32249241" w14:textId="77777777" w:rsidTr="002D19BC">
        <w:trPr>
          <w:trHeight w:val="1134"/>
        </w:trPr>
        <w:tc>
          <w:tcPr>
            <w:tcW w:w="7849" w:type="dxa"/>
          </w:tcPr>
          <w:p w14:paraId="47419C71" w14:textId="77777777" w:rsidR="00DB2351" w:rsidRPr="00507AE7" w:rsidRDefault="00DB2351" w:rsidP="00600598">
            <w:pPr>
              <w:ind w:left="1446" w:hangingChars="600" w:hanging="1446"/>
              <w:jc w:val="left"/>
              <w:rPr>
                <w:rFonts w:ascii="ＭＳ Ｐゴシック" w:eastAsia="ＭＳ Ｐゴシック" w:hAnsi="ＭＳ Ｐゴシック" w:cs="游ゴシック Light"/>
                <w:b/>
                <w:sz w:val="24"/>
                <w:szCs w:val="24"/>
              </w:rPr>
            </w:pPr>
            <w:r w:rsidRPr="00244138">
              <w:rPr>
                <w:rFonts w:asciiTheme="majorHAnsi" w:eastAsiaTheme="majorEastAsia" w:hAnsiTheme="majorHAnsi" w:cs="游ゴシック Light"/>
                <w:b/>
                <w:color w:val="FF0000"/>
                <w:sz w:val="24"/>
                <w:szCs w:val="24"/>
              </w:rPr>
              <w:t>Brand name:</w:t>
            </w:r>
            <w:r w:rsidRPr="00507AE7">
              <w:rPr>
                <w:rFonts w:ascii="ＭＳ Ｐゴシック" w:eastAsia="ＭＳ Ｐゴシック" w:hAnsi="ＭＳ Ｐゴシック" w:cs="游ゴシック Light"/>
                <w:b/>
                <w:sz w:val="24"/>
                <w:szCs w:val="24"/>
              </w:rPr>
              <w:t>BESTRON FOR EAR AND NOSE 1% (50mg)</w:t>
            </w:r>
          </w:p>
          <w:p w14:paraId="3B1B88AC" w14:textId="77777777" w:rsidR="00DB2351" w:rsidRPr="00507AE7" w:rsidRDefault="00DB2351" w:rsidP="00600598">
            <w:pPr>
              <w:ind w:leftChars="100" w:left="1816" w:hangingChars="800" w:hanging="1606"/>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Active ingredient:</w:t>
            </w:r>
            <w:r w:rsidRPr="00507AE7">
              <w:rPr>
                <w:rFonts w:ascii="ＭＳ Ｐ明朝" w:eastAsia="ＭＳ Ｐ明朝" w:hAnsi="ＭＳ Ｐ明朝"/>
                <w:sz w:val="20"/>
                <w:szCs w:val="20"/>
              </w:rPr>
              <w:t>Cefmenoxime hydrochloride</w:t>
            </w:r>
          </w:p>
          <w:p w14:paraId="2A56FE5C" w14:textId="77777777" w:rsidR="00DB2351" w:rsidRPr="00507AE7" w:rsidRDefault="00DB2351" w:rsidP="00600598">
            <w:pPr>
              <w:ind w:leftChars="100" w:left="1415" w:hangingChars="600" w:hanging="1205"/>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Dosage form:</w:t>
            </w:r>
            <w:r w:rsidRPr="00507AE7">
              <w:rPr>
                <w:rFonts w:ascii="ＭＳ Ｐ明朝" w:eastAsia="ＭＳ Ｐ明朝" w:hAnsi="ＭＳ Ｐ明朝"/>
                <w:sz w:val="20"/>
                <w:szCs w:val="20"/>
              </w:rPr>
              <w:t>(powder) white to orangish pale yellow, (solvent) limpid and colorless, (after dissolution) colorless to pale yellow limpid topical solution</w:t>
            </w:r>
          </w:p>
          <w:p w14:paraId="6668DB06" w14:textId="77777777" w:rsidR="00DB2351" w:rsidRPr="00DF5189" w:rsidRDefault="00DB2351" w:rsidP="00600598">
            <w:pPr>
              <w:ind w:leftChars="100" w:left="1917" w:hangingChars="850" w:hanging="1707"/>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Print on wrapping:</w:t>
            </w:r>
            <w:r w:rsidR="008244C4" w:rsidRPr="00507AE7">
              <w:rPr>
                <w:rFonts w:ascii="ＭＳ Ｐ明朝" w:eastAsia="ＭＳ Ｐ明朝" w:hAnsi="ＭＳ Ｐ明朝" w:hint="eastAsia"/>
                <w:sz w:val="20"/>
                <w:szCs w:val="20"/>
              </w:rPr>
              <w:t>ベストロン耳科用液</w:t>
            </w:r>
            <w:r w:rsidR="008244C4" w:rsidRPr="00507AE7">
              <w:rPr>
                <w:rFonts w:ascii="ＭＳ Ｐ明朝" w:eastAsia="ＭＳ Ｐ明朝" w:hAnsi="ＭＳ Ｐ明朝"/>
                <w:sz w:val="20"/>
                <w:szCs w:val="20"/>
              </w:rPr>
              <w:t>1%</w:t>
            </w:r>
          </w:p>
        </w:tc>
        <w:tc>
          <w:tcPr>
            <w:tcW w:w="2119" w:type="dxa"/>
          </w:tcPr>
          <w:p w14:paraId="5FA75995" w14:textId="77777777" w:rsidR="00DB2351" w:rsidRPr="00244138" w:rsidRDefault="00DB2351" w:rsidP="00C84836">
            <w:pPr>
              <w:jc w:val="center"/>
              <w:rPr>
                <w:rFonts w:ascii="Palatino Linotype" w:hAnsi="Palatino Linotype"/>
                <w:sz w:val="20"/>
                <w:szCs w:val="20"/>
              </w:rPr>
            </w:pPr>
            <w:r w:rsidRPr="00244138">
              <w:rPr>
                <w:rFonts w:ascii="Palatino Linotype" w:hAnsi="Palatino Linotype"/>
                <w:noProof/>
                <w:sz w:val="20"/>
                <w:szCs w:val="20"/>
              </w:rPr>
              <w:drawing>
                <wp:inline distT="0" distB="0" distL="0" distR="0" wp14:anchorId="14947342" wp14:editId="1E166FB0">
                  <wp:extent cx="787400" cy="6477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87400" cy="647700"/>
                          </a:xfrm>
                          <a:prstGeom prst="rect">
                            <a:avLst/>
                          </a:prstGeom>
                          <a:noFill/>
                          <a:ln>
                            <a:noFill/>
                          </a:ln>
                        </pic:spPr>
                      </pic:pic>
                    </a:graphicData>
                  </a:graphic>
                </wp:inline>
              </w:drawing>
            </w:r>
          </w:p>
        </w:tc>
      </w:tr>
      <w:tr w:rsidR="00DB2351" w14:paraId="2400A272" w14:textId="77777777" w:rsidTr="00600598">
        <w:tc>
          <w:tcPr>
            <w:tcW w:w="9968" w:type="dxa"/>
            <w:gridSpan w:val="2"/>
          </w:tcPr>
          <w:p w14:paraId="400B9B62"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Effects of this medicine</w:t>
            </w:r>
          </w:p>
          <w:p w14:paraId="1854DB4A" w14:textId="77777777" w:rsidR="00000000" w:rsidRDefault="008244C4" w:rsidP="00600598">
            <w:pPr>
              <w:ind w:leftChars="100" w:left="210"/>
              <w:jc w:val="left"/>
            </w:pPr>
            <w:r w:rsidRPr="00507AE7">
              <w:rPr>
                <w:rFonts w:ascii="ＭＳ Ｐ明朝" w:eastAsia="ＭＳ Ｐ明朝" w:hAnsi="ＭＳ Ｐ明朝"/>
                <w:sz w:val="20"/>
                <w:szCs w:val="20"/>
              </w:rPr>
              <w:t>This medicine is cephem antibiotic. It inhibits synthesis of bacterial cell wall components and shows bactericidal action.</w:t>
            </w:r>
          </w:p>
          <w:p w14:paraId="0A6D73D0" w14:textId="77777777" w:rsidR="008244C4" w:rsidRPr="00507AE7" w:rsidRDefault="008244C4" w:rsidP="00600598">
            <w:pPr>
              <w:ind w:leftChars="100" w:left="210"/>
              <w:jc w:val="left"/>
              <w:rPr>
                <w:rFonts w:ascii="ＭＳ Ｐ明朝" w:eastAsia="ＭＳ Ｐ明朝" w:hAnsi="ＭＳ Ｐ明朝"/>
                <w:sz w:val="20"/>
                <w:szCs w:val="20"/>
              </w:rPr>
            </w:pPr>
            <w:r w:rsidRPr="00507AE7">
              <w:rPr>
                <w:rFonts w:ascii="ＭＳ Ｐ明朝" w:eastAsia="ＭＳ Ｐ明朝" w:hAnsi="ＭＳ Ｐ明朝"/>
                <w:sz w:val="20"/>
                <w:szCs w:val="20"/>
              </w:rPr>
              <w:t>It is usually used to treat otitis externa, otitis media and sinusitis.</w:t>
            </w:r>
          </w:p>
        </w:tc>
      </w:tr>
      <w:tr w:rsidR="00DB2351" w14:paraId="7D8478C0" w14:textId="77777777" w:rsidTr="00600598">
        <w:tc>
          <w:tcPr>
            <w:tcW w:w="9968" w:type="dxa"/>
            <w:gridSpan w:val="2"/>
          </w:tcPr>
          <w:p w14:paraId="4764A583"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Before using this medicine, be sure to tell your doctor and pharmacist</w:t>
            </w:r>
          </w:p>
          <w:p w14:paraId="7B2E71F8" w14:textId="77777777" w:rsidR="00000000" w:rsidRDefault="008244C4"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have previously experienced any allergic reactions (itch, rash, etc.) to any medicines.</w:t>
            </w:r>
          </w:p>
          <w:p w14:paraId="3FD74010" w14:textId="77777777" w:rsidR="00000000" w:rsidRDefault="008244C4"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are pregnant or breastfeeding.</w:t>
            </w:r>
          </w:p>
          <w:p w14:paraId="3FC18127" w14:textId="77777777" w:rsidR="008244C4" w:rsidRPr="00507AE7" w:rsidRDefault="008244C4" w:rsidP="00A17BE1">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are taking any other medicinal products. (Some medicines may interact to enhance or diminish medicinal effects. Beware of over-the-counter medicines and dietary supplements as well as other prescription medicines.)</w:t>
            </w:r>
          </w:p>
        </w:tc>
      </w:tr>
      <w:tr w:rsidR="00DB2351" w14:paraId="6921D58A" w14:textId="77777777" w:rsidTr="00600598">
        <w:trPr>
          <w:trHeight w:val="740"/>
        </w:trPr>
        <w:tc>
          <w:tcPr>
            <w:tcW w:w="9968" w:type="dxa"/>
            <w:gridSpan w:val="2"/>
          </w:tcPr>
          <w:p w14:paraId="5E1957CF"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Dosing schedule (How to take this medicine)</w:t>
            </w:r>
          </w:p>
          <w:p w14:paraId="0D4A75FF" w14:textId="77777777" w:rsidR="00DB2351" w:rsidRPr="007F7472" w:rsidRDefault="00BF1AC3" w:rsidP="00600598">
            <w:pPr>
              <w:ind w:leftChars="100" w:left="410" w:hangingChars="100" w:hanging="200"/>
              <w:jc w:val="left"/>
              <w:rPr>
                <w:rFonts w:ascii="ＭＳ Ｐ明朝" w:eastAsia="ＭＳ Ｐ明朝" w:hAnsi="ＭＳ Ｐ明朝"/>
                <w:sz w:val="20"/>
                <w:szCs w:val="20"/>
              </w:rPr>
            </w:pPr>
            <w:r w:rsidRPr="00BF1AC3">
              <w:rPr>
                <w:rFonts w:ascii="ＭＳ Ｐゴシック" w:eastAsia="ＭＳ Ｐゴシック" w:hAnsi="ＭＳ Ｐゴシック" w:cs="游ゴシック Light" w:hint="eastAsia"/>
                <w:sz w:val="20"/>
                <w:szCs w:val="20"/>
              </w:rPr>
              <w:t>・</w:t>
            </w:r>
            <w:r w:rsidR="00DB2351" w:rsidRPr="001F6018">
              <w:rPr>
                <w:rFonts w:asciiTheme="majorHAnsi" w:eastAsiaTheme="majorEastAsia" w:hAnsiTheme="majorHAnsi" w:cs="游ゴシック Light"/>
                <w:sz w:val="20"/>
                <w:szCs w:val="20"/>
              </w:rPr>
              <w:t>Your dosing schedule prescribed by your doctor is</w:t>
            </w:r>
            <w:r w:rsidR="001161D6">
              <w:rPr>
                <w:rFonts w:asciiTheme="majorHAnsi" w:eastAsiaTheme="majorEastAsia" w:hAnsiTheme="majorHAnsi" w:cs="游ゴシック Light"/>
                <w:sz w:val="20"/>
                <w:szCs w:val="20"/>
              </w:rPr>
              <w:t>((</w:t>
            </w:r>
            <w:r w:rsidR="00DB2351">
              <w:rPr>
                <w:rFonts w:asciiTheme="majorHAnsi" w:eastAsiaTheme="majorEastAsia" w:hAnsiTheme="majorHAnsi" w:cs="游ゴシック Light"/>
                <w:b/>
                <w:sz w:val="20"/>
                <w:szCs w:val="20"/>
              </w:rPr>
              <w:t xml:space="preserve">   </w:t>
            </w:r>
            <w:r w:rsidR="00004AC1">
              <w:rPr>
                <w:rFonts w:asciiTheme="majorHAnsi" w:eastAsiaTheme="majorEastAsia" w:hAnsiTheme="majorHAnsi" w:cs="游ゴシック Light"/>
                <w:b/>
                <w:sz w:val="20"/>
                <w:szCs w:val="20"/>
              </w:rPr>
              <w:t xml:space="preserve">  </w:t>
            </w:r>
            <w:r w:rsidR="001161D6">
              <w:rPr>
                <w:rFonts w:asciiTheme="majorHAnsi" w:eastAsiaTheme="majorEastAsia" w:hAnsiTheme="majorHAnsi" w:cs="游ゴシック Light"/>
                <w:b/>
                <w:sz w:val="20"/>
                <w:szCs w:val="20"/>
              </w:rPr>
              <w:t xml:space="preserve"> </w:t>
            </w:r>
            <w:r w:rsidR="00004AC1">
              <w:rPr>
                <w:rFonts w:asciiTheme="majorHAnsi" w:eastAsiaTheme="majorEastAsia" w:hAnsiTheme="majorHAnsi" w:cs="游ゴシック Light"/>
                <w:b/>
                <w:sz w:val="20"/>
                <w:szCs w:val="20"/>
              </w:rPr>
              <w:t xml:space="preserve">   </w:t>
            </w:r>
            <w:r w:rsidR="001F6018">
              <w:rPr>
                <w:rFonts w:asciiTheme="majorHAnsi" w:eastAsiaTheme="majorEastAsia" w:hAnsiTheme="majorHAnsi" w:cs="游ゴシック Light"/>
                <w:b/>
                <w:sz w:val="20"/>
                <w:szCs w:val="20"/>
              </w:rPr>
              <w:t xml:space="preserve">   </w:t>
            </w:r>
            <w:r w:rsidR="00DB2351" w:rsidRPr="007F7472">
              <w:rPr>
                <w:rFonts w:ascii="ＭＳ Ｐ明朝" w:eastAsia="ＭＳ Ｐ明朝" w:hAnsi="ＭＳ Ｐ明朝"/>
                <w:sz w:val="20"/>
                <w:szCs w:val="20"/>
              </w:rPr>
              <w:t>to be written by a healthcare professional</w:t>
            </w:r>
            <w:r w:rsidR="001161D6">
              <w:rPr>
                <w:rFonts w:asciiTheme="majorHAnsi" w:eastAsiaTheme="majorEastAsia" w:hAnsiTheme="majorHAnsi" w:cs="游ゴシック Light"/>
                <w:sz w:val="20"/>
                <w:szCs w:val="20"/>
              </w:rPr>
              <w:t>))</w:t>
            </w:r>
          </w:p>
          <w:p w14:paraId="7C9D6A49" w14:textId="77777777" w:rsidR="00000000" w:rsidRDefault="00DF5189"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u w:val="single"/>
              </w:rPr>
              <w:t>For otitis externa and otitis media</w:t>
            </w:r>
            <w:r w:rsidRPr="00507AE7">
              <w:rPr>
                <w:rFonts w:ascii="ＭＳ Ｐ明朝" w:eastAsia="ＭＳ Ｐ明朝" w:hAnsi="ＭＳ Ｐ明朝"/>
                <w:sz w:val="20"/>
                <w:szCs w:val="20"/>
              </w:rPr>
              <w:t>:Dissolve 10 mg (titer) of the active ingredient per 1 mL of the provided solution. Then in general, instill 6 to 10 drops into the ear canal at a time, twice a day. After instillation, keep the ear facing up for 10 minutes to allow absorption of the medicine.</w:t>
            </w:r>
          </w:p>
          <w:p w14:paraId="3E036AA1" w14:textId="77777777" w:rsidR="00000000" w:rsidRDefault="00DF5189" w:rsidP="00105DF2">
            <w:pPr>
              <w:ind w:leftChars="150" w:left="315"/>
              <w:jc w:val="left"/>
            </w:pPr>
            <w:r w:rsidRPr="00507AE7">
              <w:rPr>
                <w:rFonts w:ascii="ＭＳ Ｐ明朝" w:eastAsia="ＭＳ Ｐ明朝" w:hAnsi="ＭＳ Ｐ明朝"/>
                <w:sz w:val="20"/>
                <w:szCs w:val="20"/>
                <w:u w:val="single"/>
              </w:rPr>
              <w:t>For sinusitis</w:t>
            </w:r>
            <w:r w:rsidRPr="00507AE7">
              <w:rPr>
                <w:rFonts w:ascii="ＭＳ Ｐ明朝" w:eastAsia="ＭＳ Ｐ明朝" w:hAnsi="ＭＳ Ｐ明朝"/>
                <w:sz w:val="20"/>
                <w:szCs w:val="20"/>
              </w:rPr>
              <w:t>: Dissolve 10 mg (titer) of the the active ingredient per 1 mL of the provided solution. Then inhale 2 to 4 mL with a nebulizer at a time, once every other day, 3 times a week, or instill 1 mL into the maxillary sinus, once a week.</w:t>
            </w:r>
          </w:p>
          <w:p w14:paraId="241E82EC" w14:textId="77777777" w:rsidR="00000000" w:rsidRDefault="00DF5189" w:rsidP="00105DF2">
            <w:pPr>
              <w:ind w:leftChars="150" w:left="315"/>
              <w:jc w:val="left"/>
            </w:pPr>
            <w:r w:rsidRPr="00507AE7">
              <w:rPr>
                <w:rFonts w:ascii="ＭＳ Ｐ明朝" w:eastAsia="ＭＳ Ｐ明朝" w:hAnsi="ＭＳ Ｐ明朝"/>
                <w:sz w:val="20"/>
                <w:szCs w:val="20"/>
              </w:rPr>
              <w:t>The dosage may be adjusted according to the symptoms in any case. Strictly follow the instructions.</w:t>
            </w:r>
          </w:p>
          <w:p w14:paraId="419168CF" w14:textId="77777777" w:rsidR="00000000"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Warm the solution to room temperature. Instillation of cold solution into the ear may cause dizziness. Lie on your side with the affected ear up and instill the solution into the ear canal carefully, not to touch the dropper tip directly the ear and remain still for 10 minutes. Apply clean gauze to the ear and wipe off residual solution that may drip out of the ear when you sit up.</w:t>
            </w:r>
          </w:p>
          <w:p w14:paraId="026E9536" w14:textId="77777777" w:rsidR="00000000"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miss a dose, use the missed dose as soon as possible. However, it is needed to take an interval as long as possible before the next dose. You should never use two doses at one time.</w:t>
            </w:r>
          </w:p>
          <w:p w14:paraId="675EDB15" w14:textId="77777777" w:rsidR="00000000"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accidentally use more than your prescribed dose, consult with your doctor or pharmacist.</w:t>
            </w:r>
          </w:p>
          <w:p w14:paraId="3D07A3C0" w14:textId="77777777" w:rsidR="00DB2351" w:rsidRPr="00244138" w:rsidRDefault="00DF5189" w:rsidP="00A17BE1">
            <w:pPr>
              <w:ind w:leftChars="100" w:left="410" w:hangingChars="100" w:hanging="200"/>
              <w:jc w:val="left"/>
              <w:rPr>
                <w:rFonts w:asciiTheme="majorHAnsi" w:eastAsiaTheme="majorEastAsia" w:hAnsiTheme="majorHAnsi" w:cs="游ゴシック Light"/>
                <w:b/>
                <w:color w:val="FF0000"/>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Do not stop using this medicine unless your doctor instructs you to do so.</w:t>
            </w:r>
          </w:p>
        </w:tc>
      </w:tr>
      <w:tr w:rsidR="00DB2351" w14:paraId="17C501B7" w14:textId="77777777" w:rsidTr="00600598">
        <w:tc>
          <w:tcPr>
            <w:tcW w:w="9968" w:type="dxa"/>
            <w:gridSpan w:val="2"/>
          </w:tcPr>
          <w:p w14:paraId="5209F256"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Precautions while taking this medicine</w:t>
            </w:r>
          </w:p>
          <w:p w14:paraId="62A2B9F6" w14:textId="77777777" w:rsidR="008244C4" w:rsidRPr="00507AE7" w:rsidRDefault="008244C4" w:rsidP="00600598">
            <w:pPr>
              <w:ind w:leftChars="100" w:left="410" w:hangingChars="100" w:hanging="200"/>
              <w:jc w:val="left"/>
              <w:rPr>
                <w:rFonts w:ascii="ＭＳ Ｐ明朝" w:eastAsia="ＭＳ Ｐ明朝" w:hAnsi="ＭＳ Ｐ明朝"/>
                <w:sz w:val="20"/>
                <w:szCs w:val="20"/>
              </w:rPr>
            </w:pPr>
          </w:p>
        </w:tc>
      </w:tr>
      <w:tr w:rsidR="00DB2351" w14:paraId="500EC5AF" w14:textId="77777777" w:rsidTr="00600598">
        <w:tc>
          <w:tcPr>
            <w:tcW w:w="9968" w:type="dxa"/>
            <w:gridSpan w:val="2"/>
          </w:tcPr>
          <w:p w14:paraId="7BDF79CE"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Possible adverse reactions to this medicine</w:t>
            </w:r>
          </w:p>
          <w:p w14:paraId="4750DA1B" w14:textId="77777777" w:rsidR="00DB2351" w:rsidRPr="00507AE7" w:rsidRDefault="00DB2351" w:rsidP="00600598">
            <w:pPr>
              <w:ind w:leftChars="100" w:left="210"/>
              <w:jc w:val="left"/>
              <w:rPr>
                <w:rFonts w:ascii="ＭＳ Ｐ明朝" w:eastAsia="ＭＳ Ｐ明朝" w:hAnsi="ＭＳ Ｐ明朝"/>
                <w:sz w:val="20"/>
                <w:szCs w:val="20"/>
              </w:rPr>
            </w:pPr>
            <w:r w:rsidRPr="00507AE7">
              <w:rPr>
                <w:rFonts w:ascii="ＭＳ Ｐ明朝" w:eastAsia="ＭＳ Ｐ明朝" w:hAnsi="ＭＳ Ｐ明朝"/>
                <w:sz w:val="20"/>
                <w:szCs w:val="20"/>
              </w:rPr>
              <w:t>The most commonly reported adverse reactions include wheezing (whistling sound), cough, rhinitis (nasal discharge, sneeze), vomiting, nausea, rash and headache in rhinology, and eczema in the external auditory canal, ear pain in instilling and rash in otology. If any of these symptoms occur, consult with your doctor or pharmacist.</w:t>
            </w:r>
          </w:p>
          <w:p w14:paraId="03CC2AD5" w14:textId="77777777" w:rsidR="00DB2351" w:rsidRPr="00244138" w:rsidRDefault="00DB2351" w:rsidP="00600598">
            <w:pPr>
              <w:jc w:val="left"/>
              <w:rPr>
                <w:rFonts w:asciiTheme="majorHAnsi" w:eastAsiaTheme="majorEastAsia" w:hAnsiTheme="majorHAnsi" w:cs="游ゴシック Light"/>
                <w:b/>
                <w:sz w:val="20"/>
                <w:szCs w:val="20"/>
              </w:rPr>
            </w:pPr>
            <w:r w:rsidRPr="00244138">
              <w:rPr>
                <w:rFonts w:asciiTheme="majorHAnsi" w:eastAsiaTheme="majorEastAsia" w:hAnsiTheme="majorHAnsi" w:cs="游ゴシック Light"/>
                <w:b/>
                <w:sz w:val="20"/>
                <w:szCs w:val="20"/>
              </w:rPr>
              <w:t>The symptoms described below are rarely seen as initial symptoms of the adverse reactions indicated in brackets. If any of these symptoms occur, stop taking this medicine and see your doctor immediately.</w:t>
            </w:r>
          </w:p>
          <w:p w14:paraId="4A93EBDE" w14:textId="77777777" w:rsidR="00DB2351" w:rsidRPr="00507AE7" w:rsidRDefault="00DB2351" w:rsidP="00600598">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hives, cyanosis (skin, lips, and nails turning bluish purple), sweating [shock, anaphylaxis]</w:t>
            </w:r>
          </w:p>
          <w:p w14:paraId="27CC9039" w14:textId="77777777" w:rsidR="00DB2351" w:rsidRPr="00507AE7" w:rsidRDefault="00DB2351" w:rsidP="00600598">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sudden shortness of breath, wheezing (whistling sound), difficult to breathe [asthma attack, breathing difficulty]</w:t>
            </w:r>
          </w:p>
          <w:p w14:paraId="6DC595C0" w14:textId="77777777" w:rsidR="00DB2351" w:rsidRPr="00244138" w:rsidRDefault="00DB2351" w:rsidP="00600598">
            <w:pPr>
              <w:jc w:val="left"/>
              <w:rPr>
                <w:rFonts w:asciiTheme="majorHAnsi" w:eastAsiaTheme="majorEastAsia" w:hAnsiTheme="majorHAnsi" w:cs="游ゴシック Light"/>
                <w:b/>
                <w:sz w:val="20"/>
                <w:szCs w:val="20"/>
              </w:rPr>
            </w:pPr>
            <w:r w:rsidRPr="00244138">
              <w:rPr>
                <w:rFonts w:asciiTheme="majorHAnsi" w:eastAsiaTheme="majorEastAsia" w:hAnsiTheme="majorHAnsi" w:cs="游ゴシック Light"/>
                <w:b/>
                <w:sz w:val="20"/>
                <w:szCs w:val="20"/>
              </w:rPr>
              <w:t>The above symptoms do not describe all the adverse reactions to this medicine. Consult with your doctor or pharmacist if you notice any symptoms of concern other than those listed above.</w:t>
            </w:r>
          </w:p>
        </w:tc>
      </w:tr>
      <w:tr w:rsidR="00DB2351" w14:paraId="561AD466" w14:textId="77777777" w:rsidTr="00600598">
        <w:tc>
          <w:tcPr>
            <w:tcW w:w="9968" w:type="dxa"/>
            <w:gridSpan w:val="2"/>
          </w:tcPr>
          <w:p w14:paraId="61C2A9CE"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Storage conditions and other information</w:t>
            </w:r>
          </w:p>
          <w:p w14:paraId="03F93EDF" w14:textId="77777777" w:rsidR="00000000" w:rsidRDefault="008244C4"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Store the medicine at room temperature (1 to 30</w:t>
            </w: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 out of the reach of infants and children, away from direct sunlight. Store the solution in which the powder is dissolved in a cool place (1 to 15</w:t>
            </w: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 and use it within 7 days. Using the solution with a nebulizer at room temperature, use it within 20 hours after dissolution.</w:t>
            </w:r>
          </w:p>
          <w:p w14:paraId="0BEDAE3B" w14:textId="77777777" w:rsidR="00000000" w:rsidRDefault="008244C4"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Discard the remainder. Do not store them.</w:t>
            </w:r>
          </w:p>
          <w:p w14:paraId="3841D045" w14:textId="77777777" w:rsidR="00000000" w:rsidRDefault="008244C4"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To avoid improper use and quality change, do not transfer this solution to any other bottle or container.</w:t>
            </w:r>
          </w:p>
          <w:p w14:paraId="4FDFC1CE" w14:textId="77777777" w:rsidR="008244C4" w:rsidRPr="00507AE7" w:rsidRDefault="008244C4" w:rsidP="00A17BE1">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lastRenderedPageBreak/>
              <w:t>・</w:t>
            </w:r>
            <w:r w:rsidRPr="00507AE7">
              <w:rPr>
                <w:rFonts w:ascii="ＭＳ Ｐ明朝" w:eastAsia="ＭＳ Ｐ明朝" w:hAnsi="ＭＳ Ｐ明朝"/>
                <w:sz w:val="20"/>
                <w:szCs w:val="20"/>
              </w:rPr>
              <w:t>Do not put any other solution in this bottle.</w:t>
            </w:r>
          </w:p>
        </w:tc>
      </w:tr>
      <w:tr w:rsidR="00DB2351" w14:paraId="0BA70EAB" w14:textId="77777777" w:rsidTr="00600598">
        <w:tc>
          <w:tcPr>
            <w:tcW w:w="9968" w:type="dxa"/>
            <w:gridSpan w:val="2"/>
          </w:tcPr>
          <w:p w14:paraId="5E5341B7" w14:textId="77777777" w:rsidR="00DB2351" w:rsidRDefault="00DB2351" w:rsidP="00600598">
            <w:pPr>
              <w:jc w:val="left"/>
              <w:rPr>
                <w:rFonts w:asciiTheme="minorEastAsia"/>
                <w:sz w:val="20"/>
                <w:szCs w:val="20"/>
              </w:rPr>
            </w:pPr>
            <w:r w:rsidRPr="00244138">
              <w:rPr>
                <w:rFonts w:asciiTheme="majorHAnsi" w:eastAsiaTheme="majorEastAsia" w:hAnsiTheme="majorHAnsi" w:cs="游ゴシック Light"/>
                <w:b/>
                <w:color w:val="FF0000"/>
                <w:sz w:val="20"/>
                <w:szCs w:val="20"/>
              </w:rPr>
              <w:lastRenderedPageBreak/>
              <w:t>For healthcare professional use only</w:t>
            </w:r>
            <w:r>
              <w:rPr>
                <w:rFonts w:asciiTheme="majorEastAsia" w:eastAsiaTheme="majorEastAsia" w:hAnsiTheme="majorEastAsia"/>
                <w:sz w:val="20"/>
                <w:szCs w:val="20"/>
              </w:rPr>
              <w:t xml:space="preserve">      </w:t>
            </w:r>
            <w:r w:rsidRPr="00507AE7">
              <w:rPr>
                <w:rFonts w:ascii="ＭＳ Ｐ明朝" w:eastAsia="ＭＳ Ｐ明朝" w:hAnsi="ＭＳ Ｐ明朝"/>
                <w:sz w:val="20"/>
                <w:szCs w:val="20"/>
              </w:rPr>
              <w:t>/    /</w:t>
            </w:r>
          </w:p>
          <w:p w14:paraId="3B0D0291" w14:textId="77777777" w:rsidR="00DB2351" w:rsidRDefault="00DB2351" w:rsidP="00600598">
            <w:pPr>
              <w:rPr>
                <w:rFonts w:asciiTheme="minorEastAsia"/>
                <w:sz w:val="20"/>
                <w:szCs w:val="20"/>
              </w:rPr>
            </w:pPr>
          </w:p>
          <w:p w14:paraId="7D283C87" w14:textId="77777777" w:rsidR="00DB2351" w:rsidRPr="007D422F" w:rsidRDefault="00DB2351" w:rsidP="00600598">
            <w:pPr>
              <w:rPr>
                <w:rFonts w:asciiTheme="majorEastAsia" w:eastAsiaTheme="majorEastAsia" w:hAnsiTheme="majorEastAsia"/>
                <w:sz w:val="20"/>
                <w:szCs w:val="20"/>
              </w:rPr>
            </w:pPr>
          </w:p>
        </w:tc>
      </w:tr>
    </w:tbl>
    <w:p w14:paraId="22EA60E8" w14:textId="77777777" w:rsidR="007D422F" w:rsidRPr="00DB2351" w:rsidRDefault="00DB2351" w:rsidP="00DB2351">
      <w:pPr>
        <w:jc w:val="left"/>
        <w:rPr>
          <w:rFonts w:ascii="ＭＳ Ｐ明朝" w:eastAsia="ＭＳ Ｐ明朝" w:hAnsi="ＭＳ Ｐ明朝"/>
        </w:rPr>
      </w:pPr>
      <w:r w:rsidRPr="00507AE7">
        <w:rPr>
          <w:rFonts w:ascii="ＭＳ Ｐ明朝" w:eastAsia="ＭＳ Ｐ明朝" w:hAnsi="ＭＳ Ｐ明朝"/>
          <w:sz w:val="20"/>
          <w:szCs w:val="20"/>
        </w:rPr>
        <w:t>For further information, talk to your doctor or pharmacist.</w:t>
      </w:r>
    </w:p>
    <w:sectPr w:rsidR="007D422F" w:rsidRPr="00DB2351" w:rsidSect="00DB2351">
      <w:footerReference w:type="default" r:id="rId8"/>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175B4" w14:textId="77777777" w:rsidR="00CF293B" w:rsidRDefault="00CF293B" w:rsidP="005676BB">
      <w:r>
        <w:separator/>
      </w:r>
    </w:p>
  </w:endnote>
  <w:endnote w:type="continuationSeparator" w:id="0">
    <w:p w14:paraId="15FC5355" w14:textId="77777777" w:rsidR="00CF293B" w:rsidRDefault="00CF293B"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alatino Linotype">
    <w:altName w:val="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508BD" w14:textId="77777777"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1161D6">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1161D6">
      <w:rPr>
        <w:b/>
        <w:noProof/>
      </w:rPr>
      <w:t>1</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F857C" w14:textId="77777777" w:rsidR="00CF293B" w:rsidRDefault="00CF293B" w:rsidP="005676BB">
      <w:r>
        <w:separator/>
      </w:r>
    </w:p>
  </w:footnote>
  <w:footnote w:type="continuationSeparator" w:id="0">
    <w:p w14:paraId="5C331500" w14:textId="77777777" w:rsidR="00CF293B" w:rsidRDefault="00CF293B"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22F"/>
    <w:rsid w:val="00004AC1"/>
    <w:rsid w:val="000600ED"/>
    <w:rsid w:val="00105DF2"/>
    <w:rsid w:val="001161D6"/>
    <w:rsid w:val="00133BA4"/>
    <w:rsid w:val="001D7781"/>
    <w:rsid w:val="001F6018"/>
    <w:rsid w:val="002209A5"/>
    <w:rsid w:val="0022776B"/>
    <w:rsid w:val="00244138"/>
    <w:rsid w:val="002A4A81"/>
    <w:rsid w:val="002D19BC"/>
    <w:rsid w:val="00507AE7"/>
    <w:rsid w:val="005676BB"/>
    <w:rsid w:val="00600598"/>
    <w:rsid w:val="006A08CC"/>
    <w:rsid w:val="006A40B0"/>
    <w:rsid w:val="00743197"/>
    <w:rsid w:val="007D422F"/>
    <w:rsid w:val="007F7472"/>
    <w:rsid w:val="008244C4"/>
    <w:rsid w:val="00A17BE1"/>
    <w:rsid w:val="00BF1AC3"/>
    <w:rsid w:val="00C5095E"/>
    <w:rsid w:val="00C84836"/>
    <w:rsid w:val="00CF293B"/>
    <w:rsid w:val="00DB2351"/>
    <w:rsid w:val="00DF5189"/>
    <w:rsid w:val="00E0621B"/>
    <w:rsid w:val="00EA6A65"/>
    <w:rsid w:val="00EB7D9B"/>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DC33F2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2351"/>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76BB"/>
    <w:pPr>
      <w:tabs>
        <w:tab w:val="center" w:pos="4252"/>
        <w:tab w:val="right" w:pos="8504"/>
      </w:tabs>
      <w:snapToGrid w:val="0"/>
    </w:pPr>
  </w:style>
  <w:style w:type="character" w:customStyle="1" w:styleId="a5">
    <w:name w:val="ヘッダー (文字)"/>
    <w:basedOn w:val="a0"/>
    <w:link w:val="a4"/>
    <w:uiPriority w:val="99"/>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C84836"/>
    <w:rPr>
      <w:rFonts w:ascii="MS UI Gothic" w:eastAsia="MS UI Gothic"/>
      <w:sz w:val="18"/>
      <w:szCs w:val="18"/>
    </w:rPr>
  </w:style>
  <w:style w:type="character" w:customStyle="1" w:styleId="a9">
    <w:name w:val="見出しマップ (文字)"/>
    <w:basedOn w:val="a0"/>
    <w:link w:val="a8"/>
    <w:uiPriority w:val="99"/>
    <w:semiHidden/>
    <w:locked/>
    <w:rsid w:val="00C84836"/>
    <w:rPr>
      <w:rFonts w:ascii="MS UI Gothic" w:eastAsia="MS UI Gothic"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BCD925-60EE-4572-A15B-C1BDB5BB3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691</Words>
  <Characters>3945</Characters>
  <Application>Microsoft Office Word</Application>
  <DocSecurity>0</DocSecurity>
  <Lines>32</Lines>
  <Paragraphs>9</Paragraphs>
  <ScaleCrop>false</ScaleCrop>
  <Company/>
  <LinksUpToDate>false</LinksUpToDate>
  <CharactersWithSpaces>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2022-07-15T05:26:00Z</dcterms:created>
  <dcterms:modified xsi:type="dcterms:W3CDTF">2022-07-15T05:26:00Z</dcterms:modified>
</cp:coreProperties>
</file>